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2D" w:rsidRDefault="00187B6F">
      <w:pPr>
        <w:pStyle w:val="a6"/>
        <w:spacing w:before="0"/>
        <w:ind w:left="0" w:right="4428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4846320</wp:posOffset>
            </wp:positionH>
            <wp:positionV relativeFrom="line">
              <wp:posOffset>-4678</wp:posOffset>
            </wp:positionV>
            <wp:extent cx="1924406" cy="894714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406" cy="8947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1F5F"/>
          <w:sz w:val="24"/>
          <w:szCs w:val="24"/>
          <w:u w:color="001F5F"/>
        </w:rPr>
        <w:t xml:space="preserve">Специальная комиссия по практическому применению Конвенции о вручении за границей судебных и внесудебных документов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br/>
        <w:t xml:space="preserve">по гражданским и торговым делам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 xml:space="preserve">1965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>года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 xml:space="preserve">,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 xml:space="preserve">Конвенции о получении за границей доказательств по гражданским или торговым делам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 xml:space="preserve">1970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 xml:space="preserve">года и Конвенции о международном доступе к правосудию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 xml:space="preserve">1980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>года</w:t>
      </w:r>
    </w:p>
    <w:p w:rsidR="0013012D" w:rsidRDefault="00187B6F">
      <w:pPr>
        <w:spacing w:before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  <w:u w:color="001F5F"/>
        </w:rPr>
        <w:t>ИЮЛЬ</w:t>
      </w:r>
      <w:r>
        <w:rPr>
          <w:rFonts w:ascii="Times New Roman" w:hAnsi="Times New Roman"/>
          <w:color w:val="001F5F"/>
          <w:spacing w:val="-3"/>
          <w:sz w:val="24"/>
          <w:szCs w:val="24"/>
          <w:u w:color="001F5F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 xml:space="preserve">2024 </w:t>
      </w:r>
      <w:r>
        <w:rPr>
          <w:rFonts w:ascii="Times New Roman" w:hAnsi="Times New Roman"/>
          <w:color w:val="001F5F"/>
          <w:sz w:val="24"/>
          <w:szCs w:val="24"/>
          <w:u w:color="001F5F"/>
        </w:rPr>
        <w:t>года</w:t>
      </w:r>
    </w:p>
    <w:p w:rsidR="0013012D" w:rsidRDefault="0013012D">
      <w:pPr>
        <w:pStyle w:val="a6"/>
        <w:spacing w:before="1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a7"/>
        <w:ind w:righ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3295A"/>
          <w:sz w:val="24"/>
          <w:szCs w:val="24"/>
          <w:u w:color="03295A"/>
        </w:rPr>
        <w:t>Заключения и Рекомендации</w:t>
      </w:r>
    </w:p>
    <w:p w:rsidR="0013012D" w:rsidRDefault="0013012D">
      <w:pPr>
        <w:pStyle w:val="a6"/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a6"/>
        <w:spacing w:before="0"/>
        <w:ind w:left="0" w:firstLine="709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bookmarkStart w:id="1" w:name="_Hlk171349370"/>
      <w:r>
        <w:rPr>
          <w:rFonts w:ascii="Times New Roman" w:hAnsi="Times New Roman"/>
          <w:spacing w:val="-7"/>
          <w:sz w:val="24"/>
          <w:szCs w:val="24"/>
        </w:rPr>
        <w:t xml:space="preserve">В период с </w:t>
      </w:r>
      <w:r>
        <w:rPr>
          <w:rFonts w:ascii="Times New Roman" w:hAnsi="Times New Roman"/>
          <w:spacing w:val="-7"/>
          <w:sz w:val="24"/>
          <w:szCs w:val="24"/>
        </w:rPr>
        <w:t xml:space="preserve">2 </w:t>
      </w:r>
      <w:r>
        <w:rPr>
          <w:rFonts w:ascii="Times New Roman" w:hAnsi="Times New Roman"/>
          <w:spacing w:val="-7"/>
          <w:sz w:val="24"/>
          <w:szCs w:val="24"/>
        </w:rPr>
        <w:t xml:space="preserve">по </w:t>
      </w:r>
      <w:r>
        <w:rPr>
          <w:rFonts w:ascii="Times New Roman" w:hAnsi="Times New Roman"/>
          <w:spacing w:val="-7"/>
          <w:sz w:val="24"/>
          <w:szCs w:val="24"/>
        </w:rPr>
        <w:t xml:space="preserve">5 </w:t>
      </w:r>
      <w:r>
        <w:rPr>
          <w:rFonts w:ascii="Times New Roman" w:hAnsi="Times New Roman"/>
          <w:spacing w:val="-7"/>
          <w:sz w:val="24"/>
          <w:szCs w:val="24"/>
        </w:rPr>
        <w:t xml:space="preserve">июля </w:t>
      </w:r>
      <w:r>
        <w:rPr>
          <w:rFonts w:ascii="Times New Roman" w:hAnsi="Times New Roman"/>
          <w:spacing w:val="-7"/>
          <w:sz w:val="24"/>
          <w:szCs w:val="24"/>
        </w:rPr>
        <w:t xml:space="preserve">2024 </w:t>
      </w:r>
      <w:r>
        <w:rPr>
          <w:rFonts w:ascii="Times New Roman" w:hAnsi="Times New Roman"/>
          <w:spacing w:val="-7"/>
          <w:sz w:val="24"/>
          <w:szCs w:val="24"/>
        </w:rPr>
        <w:t xml:space="preserve">года состоялось заседание Специальной комиссии </w:t>
      </w:r>
      <w:r>
        <w:rPr>
          <w:rFonts w:ascii="Times New Roman" w:hAnsi="Times New Roman"/>
          <w:spacing w:val="-7"/>
          <w:sz w:val="24"/>
          <w:szCs w:val="24"/>
        </w:rPr>
        <w:br/>
      </w:r>
      <w:r>
        <w:rPr>
          <w:rFonts w:ascii="Times New Roman" w:hAnsi="Times New Roman"/>
          <w:spacing w:val="-7"/>
          <w:sz w:val="24"/>
          <w:szCs w:val="24"/>
        </w:rPr>
        <w:t xml:space="preserve">по практическому применению Конвенции о вручении за границей судебных </w:t>
      </w:r>
      <w:r>
        <w:rPr>
          <w:rFonts w:ascii="Times New Roman" w:hAnsi="Times New Roman"/>
          <w:spacing w:val="-7"/>
          <w:sz w:val="24"/>
          <w:szCs w:val="24"/>
        </w:rPr>
        <w:br/>
        <w:t xml:space="preserve">и внесудебных документов по гражданским или торговым делам </w:t>
      </w:r>
      <w:r>
        <w:rPr>
          <w:rFonts w:ascii="Times New Roman" w:hAnsi="Times New Roman"/>
          <w:spacing w:val="-7"/>
          <w:sz w:val="24"/>
          <w:szCs w:val="24"/>
        </w:rPr>
        <w:t xml:space="preserve">1965 </w:t>
      </w:r>
      <w:r>
        <w:rPr>
          <w:rFonts w:ascii="Times New Roman" w:hAnsi="Times New Roman"/>
          <w:spacing w:val="-7"/>
          <w:sz w:val="24"/>
          <w:szCs w:val="24"/>
        </w:rPr>
        <w:t>года</w:t>
      </w:r>
      <w:r>
        <w:rPr>
          <w:rFonts w:ascii="Times New Roman" w:hAnsi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/>
          <w:spacing w:val="-7"/>
          <w:sz w:val="24"/>
          <w:szCs w:val="24"/>
        </w:rPr>
        <w:t xml:space="preserve">Конвенции </w:t>
      </w:r>
      <w:r>
        <w:rPr>
          <w:rFonts w:ascii="Times New Roman" w:hAnsi="Times New Roman"/>
          <w:spacing w:val="-7"/>
          <w:sz w:val="24"/>
          <w:szCs w:val="24"/>
        </w:rPr>
        <w:br/>
        <w:t xml:space="preserve">о получении за границей доказательств по гражданским или торговым делам </w:t>
      </w:r>
      <w:r>
        <w:rPr>
          <w:rFonts w:ascii="Times New Roman" w:hAnsi="Times New Roman"/>
          <w:spacing w:val="-7"/>
          <w:sz w:val="24"/>
          <w:szCs w:val="24"/>
        </w:rPr>
        <w:t xml:space="preserve">1970 </w:t>
      </w:r>
      <w:r>
        <w:rPr>
          <w:rFonts w:ascii="Times New Roman" w:hAnsi="Times New Roman"/>
          <w:spacing w:val="-7"/>
          <w:sz w:val="24"/>
          <w:szCs w:val="24"/>
        </w:rPr>
        <w:t xml:space="preserve">года </w:t>
      </w:r>
      <w:r>
        <w:rPr>
          <w:rFonts w:ascii="Times New Roman" w:hAnsi="Times New Roman"/>
          <w:spacing w:val="-7"/>
          <w:sz w:val="24"/>
          <w:szCs w:val="24"/>
        </w:rPr>
        <w:br/>
        <w:t>и Конвенции о междуна</w:t>
      </w:r>
      <w:r>
        <w:rPr>
          <w:rFonts w:ascii="Times New Roman" w:hAnsi="Times New Roman"/>
          <w:spacing w:val="-7"/>
          <w:sz w:val="24"/>
          <w:szCs w:val="24"/>
        </w:rPr>
        <w:t xml:space="preserve">родном доступе к правосудию </w:t>
      </w:r>
      <w:r>
        <w:rPr>
          <w:rFonts w:ascii="Times New Roman" w:hAnsi="Times New Roman"/>
          <w:spacing w:val="-7"/>
          <w:sz w:val="24"/>
          <w:szCs w:val="24"/>
        </w:rPr>
        <w:t xml:space="preserve">1980 </w:t>
      </w:r>
      <w:r>
        <w:rPr>
          <w:rFonts w:ascii="Times New Roman" w:hAnsi="Times New Roman"/>
          <w:spacing w:val="-7"/>
          <w:sz w:val="24"/>
          <w:szCs w:val="24"/>
        </w:rPr>
        <w:t>года</w:t>
      </w:r>
      <w:r>
        <w:rPr>
          <w:rFonts w:ascii="Times New Roman" w:hAnsi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/>
          <w:spacing w:val="-7"/>
          <w:sz w:val="24"/>
          <w:szCs w:val="24"/>
        </w:rPr>
        <w:t xml:space="preserve">На заседании Специальной комиссии присутствовали </w:t>
      </w:r>
      <w:r>
        <w:rPr>
          <w:rFonts w:ascii="Times New Roman" w:hAnsi="Times New Roman"/>
          <w:spacing w:val="-7"/>
          <w:sz w:val="24"/>
          <w:szCs w:val="24"/>
        </w:rPr>
        <w:t xml:space="preserve">260 </w:t>
      </w:r>
      <w:r>
        <w:rPr>
          <w:rFonts w:ascii="Times New Roman" w:hAnsi="Times New Roman"/>
          <w:spacing w:val="-7"/>
          <w:sz w:val="24"/>
          <w:szCs w:val="24"/>
        </w:rPr>
        <w:t>участников лично и онлайн</w:t>
      </w:r>
      <w:r>
        <w:rPr>
          <w:rFonts w:ascii="Times New Roman" w:hAnsi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/>
          <w:spacing w:val="-7"/>
          <w:sz w:val="24"/>
          <w:szCs w:val="24"/>
        </w:rPr>
        <w:t xml:space="preserve">представляющие </w:t>
      </w:r>
      <w:r>
        <w:rPr>
          <w:rFonts w:ascii="Times New Roman" w:hAnsi="Times New Roman"/>
          <w:spacing w:val="-7"/>
          <w:sz w:val="24"/>
          <w:szCs w:val="24"/>
        </w:rPr>
        <w:t xml:space="preserve">55 </w:t>
      </w:r>
      <w:r>
        <w:rPr>
          <w:rFonts w:ascii="Times New Roman" w:hAnsi="Times New Roman"/>
          <w:spacing w:val="-7"/>
          <w:sz w:val="24"/>
          <w:szCs w:val="24"/>
        </w:rPr>
        <w:t>государств</w:t>
      </w:r>
      <w:r>
        <w:rPr>
          <w:rFonts w:ascii="Times New Roman" w:hAnsi="Times New Roman"/>
          <w:spacing w:val="-7"/>
          <w:sz w:val="24"/>
          <w:szCs w:val="24"/>
        </w:rPr>
        <w:t>-</w:t>
      </w:r>
      <w:r>
        <w:rPr>
          <w:rFonts w:ascii="Times New Roman" w:hAnsi="Times New Roman"/>
          <w:spacing w:val="-7"/>
          <w:sz w:val="24"/>
          <w:szCs w:val="24"/>
        </w:rPr>
        <w:t>участников Гаагской конференции по международному частному праву</w:t>
      </w:r>
      <w:r>
        <w:rPr>
          <w:rFonts w:ascii="Times New Roman" w:hAnsi="Times New Roman"/>
          <w:spacing w:val="-7"/>
          <w:sz w:val="24"/>
          <w:szCs w:val="24"/>
        </w:rPr>
        <w:t xml:space="preserve">, 2 </w:t>
      </w:r>
      <w:r>
        <w:rPr>
          <w:rFonts w:ascii="Times New Roman" w:hAnsi="Times New Roman"/>
          <w:spacing w:val="-7"/>
          <w:sz w:val="24"/>
          <w:szCs w:val="24"/>
        </w:rPr>
        <w:t>государства</w:t>
      </w:r>
      <w:r>
        <w:rPr>
          <w:rFonts w:ascii="Times New Roman" w:hAnsi="Times New Roman"/>
          <w:spacing w:val="-7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br/>
        <w:t>не являющиеся её участника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ми</w:t>
      </w:r>
      <w:r>
        <w:rPr>
          <w:rFonts w:ascii="Times New Roman" w:hAnsi="Times New Roman"/>
          <w:spacing w:val="-7"/>
          <w:sz w:val="24"/>
          <w:szCs w:val="24"/>
        </w:rPr>
        <w:t xml:space="preserve">, 1 </w:t>
      </w:r>
      <w:r>
        <w:rPr>
          <w:rFonts w:ascii="Times New Roman" w:hAnsi="Times New Roman"/>
          <w:spacing w:val="-7"/>
          <w:sz w:val="24"/>
          <w:szCs w:val="24"/>
        </w:rPr>
        <w:t>государство</w:t>
      </w:r>
      <w:r>
        <w:rPr>
          <w:rFonts w:ascii="Times New Roman" w:hAnsi="Times New Roman"/>
          <w:spacing w:val="-7"/>
          <w:sz w:val="24"/>
          <w:szCs w:val="24"/>
        </w:rPr>
        <w:t>-</w:t>
      </w:r>
      <w:r>
        <w:rPr>
          <w:rFonts w:ascii="Times New Roman" w:hAnsi="Times New Roman"/>
          <w:spacing w:val="-7"/>
          <w:sz w:val="24"/>
          <w:szCs w:val="24"/>
        </w:rPr>
        <w:t>наблюдатель</w:t>
      </w:r>
      <w:r>
        <w:rPr>
          <w:rFonts w:ascii="Times New Roman" w:hAnsi="Times New Roman"/>
          <w:spacing w:val="-7"/>
          <w:sz w:val="24"/>
          <w:szCs w:val="24"/>
        </w:rPr>
        <w:t xml:space="preserve">, </w:t>
      </w:r>
      <w:r>
        <w:rPr>
          <w:rFonts w:ascii="Times New Roman" w:hAnsi="Times New Roman"/>
          <w:spacing w:val="-7"/>
          <w:sz w:val="24"/>
          <w:szCs w:val="24"/>
        </w:rPr>
        <w:t xml:space="preserve">а также наблюдатели </w:t>
      </w:r>
      <w:r>
        <w:rPr>
          <w:rFonts w:ascii="Times New Roman" w:hAnsi="Times New Roman"/>
          <w:spacing w:val="-7"/>
          <w:sz w:val="24"/>
          <w:szCs w:val="24"/>
        </w:rPr>
        <w:br/>
        <w:t xml:space="preserve">от </w:t>
      </w:r>
      <w:r>
        <w:rPr>
          <w:rFonts w:ascii="Times New Roman" w:hAnsi="Times New Roman"/>
          <w:spacing w:val="-7"/>
          <w:sz w:val="24"/>
          <w:szCs w:val="24"/>
        </w:rPr>
        <w:t xml:space="preserve">7 </w:t>
      </w:r>
      <w:r>
        <w:rPr>
          <w:rFonts w:ascii="Times New Roman" w:hAnsi="Times New Roman"/>
          <w:spacing w:val="-7"/>
          <w:sz w:val="24"/>
          <w:szCs w:val="24"/>
        </w:rPr>
        <w:t xml:space="preserve">межправительственных и </w:t>
      </w:r>
      <w:r>
        <w:rPr>
          <w:rFonts w:ascii="Times New Roman" w:hAnsi="Times New Roman"/>
          <w:spacing w:val="-7"/>
          <w:sz w:val="24"/>
          <w:szCs w:val="24"/>
        </w:rPr>
        <w:t xml:space="preserve">13 </w:t>
      </w:r>
      <w:r>
        <w:rPr>
          <w:rFonts w:ascii="Times New Roman" w:hAnsi="Times New Roman"/>
          <w:spacing w:val="-7"/>
          <w:sz w:val="24"/>
          <w:szCs w:val="24"/>
        </w:rPr>
        <w:t>международных неправительственных организаций и члены Постоянного бюро</w:t>
      </w:r>
      <w:bookmarkEnd w:id="1"/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pacing w:val="-7"/>
          <w:sz w:val="24"/>
          <w:szCs w:val="24"/>
        </w:rPr>
        <w:t xml:space="preserve">. </w:t>
      </w:r>
      <w:r>
        <w:rPr>
          <w:rFonts w:ascii="Times New Roman" w:hAnsi="Times New Roman"/>
          <w:spacing w:val="-7"/>
          <w:sz w:val="24"/>
          <w:szCs w:val="24"/>
        </w:rPr>
        <w:t xml:space="preserve">Специальная комиссия отметила свое заседание как первое </w:t>
      </w:r>
      <w:r>
        <w:rPr>
          <w:rFonts w:ascii="Times New Roman" w:hAnsi="Times New Roman"/>
          <w:spacing w:val="-7"/>
          <w:sz w:val="24"/>
          <w:szCs w:val="24"/>
        </w:rPr>
        <w:lastRenderedPageBreak/>
        <w:t xml:space="preserve">официальное заседание Гаагской конференции по международному частному праву </w:t>
      </w:r>
      <w:r>
        <w:rPr>
          <w:rFonts w:ascii="Times New Roman" w:hAnsi="Times New Roman"/>
          <w:spacing w:val="-7"/>
          <w:sz w:val="24"/>
          <w:szCs w:val="24"/>
        </w:rPr>
        <w:br/>
        <w:t>с испанским языком в качестве дополнительного официального языка</w:t>
      </w:r>
      <w:r>
        <w:rPr>
          <w:rFonts w:ascii="Times New Roman" w:hAnsi="Times New Roman"/>
          <w:spacing w:val="-7"/>
          <w:sz w:val="24"/>
          <w:szCs w:val="24"/>
        </w:rPr>
        <w:t>.</w:t>
      </w:r>
    </w:p>
    <w:p w:rsidR="0013012D" w:rsidRDefault="00187B6F">
      <w:pPr>
        <w:pStyle w:val="a6"/>
        <w:spacing w:before="0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Специальная комиссия </w:t>
      </w:r>
      <w:r>
        <w:rPr>
          <w:rFonts w:ascii="Times New Roman" w:hAnsi="Times New Roman"/>
          <w:spacing w:val="-7"/>
          <w:sz w:val="24"/>
          <w:szCs w:val="24"/>
        </w:rPr>
        <w:t>(</w:t>
      </w:r>
      <w:r>
        <w:rPr>
          <w:rFonts w:ascii="Times New Roman" w:hAnsi="Times New Roman"/>
          <w:spacing w:val="-7"/>
          <w:sz w:val="24"/>
          <w:szCs w:val="24"/>
        </w:rPr>
        <w:t>далее – спецкомиссия</w:t>
      </w:r>
      <w:r>
        <w:rPr>
          <w:rFonts w:ascii="Times New Roman" w:hAnsi="Times New Roman"/>
          <w:spacing w:val="-7"/>
          <w:sz w:val="24"/>
          <w:szCs w:val="24"/>
        </w:rPr>
        <w:t xml:space="preserve">) </w:t>
      </w:r>
      <w:r>
        <w:rPr>
          <w:rFonts w:ascii="Times New Roman" w:hAnsi="Times New Roman"/>
          <w:spacing w:val="-7"/>
          <w:sz w:val="24"/>
          <w:szCs w:val="24"/>
        </w:rPr>
        <w:t>приняла следу</w:t>
      </w:r>
      <w:r>
        <w:rPr>
          <w:rFonts w:ascii="Times New Roman" w:hAnsi="Times New Roman"/>
          <w:spacing w:val="-7"/>
          <w:sz w:val="24"/>
          <w:szCs w:val="24"/>
        </w:rPr>
        <w:t xml:space="preserve">ющие заключения </w:t>
      </w:r>
      <w:r>
        <w:rPr>
          <w:rFonts w:ascii="Times New Roman" w:hAnsi="Times New Roman"/>
          <w:spacing w:val="-7"/>
          <w:sz w:val="24"/>
          <w:szCs w:val="24"/>
        </w:rPr>
        <w:br/>
        <w:t>и рекомендации</w:t>
      </w:r>
      <w:r>
        <w:rPr>
          <w:rFonts w:ascii="Times New Roman" w:hAnsi="Times New Roman"/>
          <w:spacing w:val="-7"/>
          <w:sz w:val="24"/>
          <w:szCs w:val="24"/>
        </w:rPr>
        <w:t>:</w:t>
      </w:r>
    </w:p>
    <w:p w:rsidR="0013012D" w:rsidRDefault="0013012D">
      <w:pPr>
        <w:pStyle w:val="a6"/>
        <w:spacing w:before="5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10"/>
        <w:numPr>
          <w:ilvl w:val="0"/>
          <w:numId w:val="2"/>
        </w:numPr>
        <w:spacing w:before="1"/>
        <w:jc w:val="both"/>
        <w:rPr>
          <w:rFonts w:ascii="Times New Roman" w:eastAsia="Times New Roman" w:hAnsi="Times New Roman" w:cs="Times New Roman"/>
        </w:rPr>
      </w:pPr>
      <w:bookmarkStart w:id="2" w:name="I._Service_Evidence_and_Access_to_Just"/>
      <w:bookmarkEnd w:id="2"/>
      <w:r>
        <w:rPr>
          <w:rFonts w:ascii="Times New Roman" w:hAnsi="Times New Roman"/>
          <w:color w:val="03295A"/>
          <w:u w:color="03295A"/>
        </w:rPr>
        <w:t xml:space="preserve">Конвенции о вручении за границей судебных и внесудебных документов по гражданским или торговым делам </w:t>
      </w:r>
      <w:r>
        <w:rPr>
          <w:rFonts w:ascii="Times New Roman" w:hAnsi="Times New Roman"/>
          <w:color w:val="03295A"/>
          <w:u w:color="03295A"/>
        </w:rPr>
        <w:t xml:space="preserve">1965 </w:t>
      </w:r>
      <w:r>
        <w:rPr>
          <w:rFonts w:ascii="Times New Roman" w:hAnsi="Times New Roman"/>
          <w:color w:val="03295A"/>
          <w:u w:color="03295A"/>
        </w:rPr>
        <w:t>года</w:t>
      </w:r>
      <w:r>
        <w:rPr>
          <w:rFonts w:ascii="Times New Roman" w:hAnsi="Times New Roman"/>
          <w:color w:val="03295A"/>
          <w:u w:color="03295A"/>
        </w:rPr>
        <w:t>,</w:t>
      </w:r>
      <w:r>
        <w:rPr>
          <w:rFonts w:ascii="Times New Roman" w:hAnsi="Times New Roman"/>
          <w:color w:val="03295A"/>
          <w:u w:color="03295A"/>
        </w:rPr>
        <w:t xml:space="preserve"> </w:t>
      </w:r>
      <w:r>
        <w:rPr>
          <w:rFonts w:ascii="Times New Roman" w:hAnsi="Times New Roman"/>
          <w:color w:val="03295A"/>
          <w:u w:color="03295A"/>
        </w:rPr>
        <w:br/>
        <w:t xml:space="preserve">о получении за границей доказательств </w:t>
      </w:r>
      <w:r>
        <w:rPr>
          <w:rFonts w:ascii="Times New Roman" w:hAnsi="Times New Roman"/>
          <w:color w:val="03295A"/>
          <w:u w:color="03295A"/>
        </w:rPr>
        <w:t xml:space="preserve">по гражданским </w:t>
      </w:r>
      <w:r>
        <w:rPr>
          <w:rFonts w:ascii="Times New Roman" w:hAnsi="Times New Roman"/>
          <w:color w:val="03295A"/>
          <w:u w:color="03295A"/>
        </w:rPr>
        <w:br/>
        <w:t xml:space="preserve">или торговым делам </w:t>
      </w:r>
      <w:r>
        <w:rPr>
          <w:rFonts w:ascii="Times New Roman" w:hAnsi="Times New Roman"/>
          <w:color w:val="03295A"/>
          <w:u w:color="03295A"/>
        </w:rPr>
        <w:t xml:space="preserve">1970 </w:t>
      </w:r>
      <w:r>
        <w:rPr>
          <w:rFonts w:ascii="Times New Roman" w:hAnsi="Times New Roman"/>
          <w:color w:val="03295A"/>
          <w:u w:color="03295A"/>
        </w:rPr>
        <w:t xml:space="preserve">года </w:t>
      </w:r>
      <w:r>
        <w:rPr>
          <w:rFonts w:ascii="Times New Roman" w:hAnsi="Times New Roman"/>
          <w:color w:val="03295A"/>
          <w:u w:color="03295A"/>
        </w:rPr>
        <w:t>и о международном доступе</w:t>
      </w:r>
      <w:r>
        <w:rPr>
          <w:rFonts w:ascii="Times New Roman" w:hAnsi="Times New Roman"/>
          <w:color w:val="03295A"/>
          <w:u w:color="03295A"/>
        </w:rPr>
        <w:t xml:space="preserve"> </w:t>
      </w:r>
      <w:r>
        <w:rPr>
          <w:rFonts w:ascii="Times New Roman" w:hAnsi="Times New Roman"/>
          <w:color w:val="03295A"/>
          <w:u w:color="03295A"/>
        </w:rPr>
        <w:br/>
      </w:r>
      <w:r>
        <w:rPr>
          <w:rFonts w:ascii="Times New Roman" w:hAnsi="Times New Roman"/>
          <w:color w:val="03295A"/>
          <w:u w:color="03295A"/>
        </w:rPr>
        <w:t>к</w:t>
      </w:r>
      <w:r>
        <w:rPr>
          <w:rFonts w:ascii="Times New Roman" w:hAnsi="Times New Roman"/>
          <w:color w:val="03295A"/>
          <w:u w:color="03295A"/>
        </w:rPr>
        <w:t xml:space="preserve"> правосудию </w:t>
      </w:r>
      <w:r>
        <w:rPr>
          <w:rFonts w:ascii="Times New Roman" w:hAnsi="Times New Roman"/>
          <w:color w:val="03295A"/>
          <w:u w:color="03295A"/>
        </w:rPr>
        <w:t xml:space="preserve">1980 </w:t>
      </w:r>
      <w:r>
        <w:rPr>
          <w:rFonts w:ascii="Times New Roman" w:hAnsi="Times New Roman"/>
          <w:color w:val="03295A"/>
          <w:u w:color="03295A"/>
        </w:rPr>
        <w:t>года</w:t>
      </w:r>
    </w:p>
    <w:p w:rsidR="0013012D" w:rsidRDefault="00187B6F">
      <w:pPr>
        <w:pStyle w:val="20"/>
        <w:numPr>
          <w:ilvl w:val="1"/>
          <w:numId w:val="2"/>
        </w:numPr>
        <w:spacing w:before="239"/>
        <w:rPr>
          <w:rFonts w:ascii="Times New Roman" w:eastAsia="Times New Roman" w:hAnsi="Times New Roman" w:cs="Times New Roman"/>
        </w:rPr>
      </w:pPr>
      <w:bookmarkStart w:id="3" w:name="Implementation_operation_and_general"/>
      <w:bookmarkEnd w:id="3"/>
      <w:r>
        <w:rPr>
          <w:rFonts w:ascii="Times New Roman" w:hAnsi="Times New Roman"/>
          <w:color w:val="024886"/>
          <w:u w:color="024886"/>
        </w:rPr>
        <w:t>Имплементация</w:t>
      </w:r>
      <w:r>
        <w:rPr>
          <w:rFonts w:ascii="Times New Roman" w:hAnsi="Times New Roman"/>
          <w:color w:val="024886"/>
          <w:u w:color="024886"/>
        </w:rPr>
        <w:t>,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применение 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общая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информация</w:t>
      </w:r>
    </w:p>
    <w:p w:rsidR="0013012D" w:rsidRDefault="00187B6F">
      <w:pPr>
        <w:pStyle w:val="a9"/>
        <w:numPr>
          <w:ilvl w:val="0"/>
          <w:numId w:val="4"/>
        </w:numPr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вновь подтверждает важность эффективного международного сотрудничества в судебной и административной сферах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этом отношении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спецкомиссия подчеркнула сохраняющуюся важность конвенций о вручении документов </w:t>
      </w:r>
      <w:r>
        <w:rPr>
          <w:rFonts w:ascii="Times New Roman" w:hAnsi="Times New Roman"/>
          <w:sz w:val="24"/>
          <w:szCs w:val="24"/>
        </w:rPr>
        <w:t xml:space="preserve">1965 </w:t>
      </w:r>
      <w:r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 получении доказательств </w:t>
      </w:r>
      <w:r>
        <w:rPr>
          <w:rFonts w:ascii="Times New Roman" w:hAnsi="Times New Roman"/>
          <w:sz w:val="24"/>
          <w:szCs w:val="24"/>
        </w:rPr>
        <w:t xml:space="preserve">1970 </w:t>
      </w:r>
      <w:r>
        <w:rPr>
          <w:rFonts w:ascii="Times New Roman" w:hAnsi="Times New Roman"/>
          <w:sz w:val="24"/>
          <w:szCs w:val="24"/>
        </w:rPr>
        <w:t xml:space="preserve">года и о международном доступе к правосудию </w:t>
      </w:r>
      <w:r>
        <w:rPr>
          <w:rFonts w:ascii="Times New Roman" w:hAnsi="Times New Roman"/>
          <w:sz w:val="24"/>
          <w:szCs w:val="24"/>
        </w:rPr>
        <w:t xml:space="preserve">1980 </w:t>
      </w:r>
      <w:r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 – конвенции</w:t>
      </w:r>
      <w:r>
        <w:rPr>
          <w:rFonts w:ascii="Times New Roman" w:hAnsi="Times New Roman"/>
          <w:sz w:val="24"/>
          <w:szCs w:val="24"/>
        </w:rPr>
        <w:t>).</w:t>
      </w:r>
    </w:p>
    <w:p w:rsidR="0013012D" w:rsidRDefault="00187B6F">
      <w:pPr>
        <w:pStyle w:val="a9"/>
        <w:numPr>
          <w:ilvl w:val="0"/>
          <w:numId w:val="5"/>
        </w:numPr>
        <w:spacing w:before="120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отметила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большим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удовлетворением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её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последней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встречи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2014 </w:t>
      </w:r>
      <w:r>
        <w:rPr>
          <w:rFonts w:ascii="Times New Roman" w:hAnsi="Times New Roman"/>
          <w:sz w:val="24"/>
          <w:szCs w:val="24"/>
        </w:rPr>
        <w:t>году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ряд</w:t>
      </w:r>
      <w:r>
        <w:rPr>
          <w:rFonts w:ascii="Times New Roman" w:hAnsi="Times New Roman"/>
          <w:spacing w:val="-6"/>
          <w:sz w:val="24"/>
          <w:szCs w:val="24"/>
        </w:rPr>
        <w:t xml:space="preserve"> государств </w:t>
      </w:r>
      <w:r>
        <w:rPr>
          <w:rFonts w:ascii="Times New Roman" w:hAnsi="Times New Roman"/>
          <w:sz w:val="24"/>
          <w:szCs w:val="24"/>
        </w:rPr>
        <w:t>стали участниками</w:t>
      </w:r>
      <w:r>
        <w:rPr>
          <w:rFonts w:ascii="Times New Roman" w:hAnsi="Times New Roman"/>
          <w:spacing w:val="-4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онвенций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приветствует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присоединение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Андорры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Азербайджана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Бразилии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Коста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Рики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Доминиканской Республики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Сальвадора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Грузии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Казахстана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Маршалловых Островов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Никарагуа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Парагвая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Филиппин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Сингапура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Туниса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Вьетнама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pacing w:val="-10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онвенций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4"/>
        </w:numPr>
        <w:spacing w:before="120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Отмечая необходимость популяризации преимуществ конвенций среди государств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являющихся её участниками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 призвала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которые в настоящее время не </w:t>
      </w:r>
      <w:r>
        <w:rPr>
          <w:rFonts w:ascii="Times New Roman" w:hAnsi="Times New Roman"/>
          <w:sz w:val="24"/>
          <w:szCs w:val="24"/>
        </w:rPr>
        <w:t>являются участниками конвенций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присоединиться к ним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Государствам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заинтересованным в присоединении </w:t>
      </w:r>
      <w:r>
        <w:rPr>
          <w:rFonts w:ascii="Times New Roman" w:hAnsi="Times New Roman"/>
          <w:sz w:val="24"/>
          <w:szCs w:val="24"/>
        </w:rPr>
        <w:br/>
        <w:t>к конвенциям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рекомендуется заранее связаться с Постоянным бюро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облегчить эффективную подготовку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том числе в отношении возможных заявлений и </w:t>
      </w:r>
      <w:r>
        <w:rPr>
          <w:rFonts w:ascii="Times New Roman" w:hAnsi="Times New Roman"/>
          <w:sz w:val="24"/>
          <w:szCs w:val="24"/>
        </w:rPr>
        <w:t>оговорок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4"/>
        </w:numPr>
        <w:spacing w:line="242" w:lineRule="auto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 важность мониторинга практического применения конвенций в ходе своих заседаний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Спецкомиссия признала преимущества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заключающиеся в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Договаривающиеся Стороны могут обмениваться своим опытом практического действия кон</w:t>
      </w:r>
      <w:r>
        <w:rPr>
          <w:rFonts w:ascii="Times New Roman" w:hAnsi="Times New Roman"/>
          <w:sz w:val="24"/>
          <w:szCs w:val="24"/>
        </w:rPr>
        <w:t>венций в целях содействия единообразному толкованию и укреплению взаимного доверия в их применении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6"/>
        </w:numPr>
        <w:spacing w:before="122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рекомендовала проводить более частые встречи для обзора практического применения конвенций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включая проведение следующего заседания через пять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шесть лет при условии наличия необходимых дополнительных ресурсов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При принятии решения о дате проведения заседания Совет по общим вопросам и политике возможно пожелает </w:t>
      </w:r>
      <w:r>
        <w:rPr>
          <w:rFonts w:ascii="Times New Roman" w:hAnsi="Times New Roman"/>
          <w:sz w:val="24"/>
          <w:szCs w:val="24"/>
        </w:rPr>
        <w:lastRenderedPageBreak/>
        <w:t>принять во внимание любые существенные изменения в Практических руководствах по примене</w:t>
      </w:r>
      <w:r>
        <w:rPr>
          <w:rFonts w:ascii="Times New Roman" w:hAnsi="Times New Roman"/>
          <w:sz w:val="24"/>
          <w:szCs w:val="24"/>
        </w:rPr>
        <w:t xml:space="preserve">нию конвенций о вручении документов </w:t>
      </w:r>
      <w:r>
        <w:rPr>
          <w:rFonts w:ascii="Times New Roman" w:hAnsi="Times New Roman"/>
          <w:sz w:val="24"/>
          <w:szCs w:val="24"/>
        </w:rPr>
        <w:t xml:space="preserve">1965 </w:t>
      </w:r>
      <w:r>
        <w:rPr>
          <w:rFonts w:ascii="Times New Roman" w:hAnsi="Times New Roman"/>
          <w:sz w:val="24"/>
          <w:szCs w:val="24"/>
        </w:rPr>
        <w:t xml:space="preserve">года и о получении доказательств </w:t>
      </w:r>
      <w:r>
        <w:rPr>
          <w:rFonts w:ascii="Times New Roman" w:hAnsi="Times New Roman"/>
          <w:sz w:val="24"/>
          <w:szCs w:val="24"/>
        </w:rPr>
        <w:t xml:space="preserve">1970 </w:t>
      </w:r>
      <w:r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новые или текущие вопросы в практическом применении конвенций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работу любой потенциальной группы экспертов и другие изменения в использовании информационных технологий в к</w:t>
      </w:r>
      <w:r>
        <w:rPr>
          <w:rFonts w:ascii="Times New Roman" w:hAnsi="Times New Roman"/>
          <w:sz w:val="24"/>
          <w:szCs w:val="24"/>
        </w:rPr>
        <w:t>онтексте трансграничного гражданского судопроизводства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6"/>
        </w:numPr>
        <w:spacing w:before="120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напомнила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требовании к Договаривающимся Сторонам назначать центральные органы для конвенций и информировать депозитария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Министерство иностранных дел Королевства Нидерландов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об этих на</w:t>
      </w:r>
      <w:r>
        <w:rPr>
          <w:rFonts w:ascii="Times New Roman" w:hAnsi="Times New Roman"/>
          <w:sz w:val="24"/>
          <w:szCs w:val="24"/>
        </w:rPr>
        <w:t>значениях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призвала Договаривающиеся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этого не сделали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выполнить это требование как можно скорее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5"/>
        </w:numPr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призвала Договаривающиеся Стороны распространять эти заключения и рекомендации среди пользователей конвенций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</w:t>
      </w:r>
      <w:r>
        <w:rPr>
          <w:rFonts w:ascii="Times New Roman" w:hAnsi="Times New Roman"/>
          <w:sz w:val="24"/>
          <w:szCs w:val="24"/>
        </w:rPr>
        <w:t>ая судебные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судебных приставов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практикующих специалистов и центральные органы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4"/>
        </w:numPr>
        <w:spacing w:before="120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посвященные конвенциям разделы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размещенные </w:t>
      </w:r>
      <w:r>
        <w:rPr>
          <w:rFonts w:ascii="Times New Roman" w:hAnsi="Times New Roman"/>
          <w:sz w:val="24"/>
          <w:szCs w:val="24"/>
        </w:rPr>
        <w:br/>
        <w:t xml:space="preserve">на сайте Гаагской конференции по международному частному праву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 – ГК МПЧ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являются </w:t>
      </w:r>
      <w:r>
        <w:rPr>
          <w:rFonts w:ascii="Times New Roman" w:hAnsi="Times New Roman"/>
          <w:sz w:val="24"/>
          <w:szCs w:val="24"/>
        </w:rPr>
        <w:t>полезным источником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касающейся практического применения конвенций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призвала Договаривающиеся Стороны заполнить их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4"/>
        </w:numPr>
        <w:spacing w:before="120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Спецкомиссия призвала Договаривающиеся стороны конвенций о вручении документов </w:t>
      </w:r>
      <w:r>
        <w:rPr>
          <w:rFonts w:ascii="Times New Roman" w:hAnsi="Times New Roman"/>
          <w:sz w:val="24"/>
          <w:szCs w:val="24"/>
        </w:rPr>
        <w:t xml:space="preserve">1965 </w:t>
      </w:r>
      <w:r>
        <w:rPr>
          <w:rFonts w:ascii="Times New Roman" w:hAnsi="Times New Roman"/>
          <w:sz w:val="24"/>
          <w:szCs w:val="24"/>
        </w:rPr>
        <w:t xml:space="preserve">года и о получении доказательств </w:t>
      </w:r>
      <w:r>
        <w:rPr>
          <w:rFonts w:ascii="Times New Roman" w:hAnsi="Times New Roman"/>
          <w:sz w:val="24"/>
          <w:szCs w:val="24"/>
        </w:rPr>
        <w:t xml:space="preserve">1970 </w:t>
      </w:r>
      <w:r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заполнить страновые профили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частности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контактные данные центральных органов </w:t>
      </w:r>
      <w:r>
        <w:rPr>
          <w:rFonts w:ascii="Times New Roman" w:hAnsi="Times New Roman"/>
          <w:sz w:val="24"/>
          <w:szCs w:val="24"/>
        </w:rPr>
        <w:br/>
        <w:t>и других органов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указанных в конвенциях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продолжать своевременно обновлять информацию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5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bookmarkStart w:id="4" w:name="Communication_and_use_of_Information_"/>
      <w:bookmarkEnd w:id="4"/>
      <w:r>
        <w:rPr>
          <w:rFonts w:ascii="Times New Roman" w:hAnsi="Times New Roman"/>
          <w:color w:val="024886"/>
          <w:u w:color="024886"/>
        </w:rPr>
        <w:t>Взаимодействие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использование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информационных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технологий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(</w:t>
      </w:r>
      <w:r>
        <w:rPr>
          <w:rFonts w:ascii="Times New Roman" w:hAnsi="Times New Roman"/>
          <w:color w:val="024886"/>
          <w:u w:color="024886"/>
          <w:lang w:val="en-US"/>
        </w:rPr>
        <w:t>IT</w:t>
      </w:r>
      <w:r>
        <w:rPr>
          <w:rFonts w:ascii="Times New Roman" w:hAnsi="Times New Roman"/>
          <w:color w:val="024886"/>
          <w:u w:color="024886"/>
        </w:rPr>
        <w:t>)</w:t>
      </w:r>
    </w:p>
    <w:p w:rsidR="0013012D" w:rsidRDefault="00187B6F">
      <w:pPr>
        <w:pStyle w:val="a9"/>
        <w:numPr>
          <w:ilvl w:val="0"/>
          <w:numId w:val="8"/>
        </w:numPr>
        <w:spacing w:before="119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вновь </w:t>
      </w:r>
      <w:r>
        <w:rPr>
          <w:rFonts w:ascii="Times New Roman" w:hAnsi="Times New Roman"/>
          <w:sz w:val="24"/>
          <w:szCs w:val="24"/>
        </w:rPr>
        <w:t>подчеркнула важность эффективного взаимодействия между Договаривающимися Сторонами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 этой целью спецкомиссия призвала соответствующие органы взаимодействовать друг с другом с помощью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методов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принимая во внимание вопросы безопасности </w:t>
      </w:r>
      <w:r>
        <w:rPr>
          <w:rFonts w:ascii="Times New Roman" w:hAnsi="Times New Roman"/>
          <w:sz w:val="24"/>
          <w:szCs w:val="24"/>
        </w:rPr>
        <w:br/>
        <w:t>и конфиденциальн</w:t>
      </w:r>
      <w:r>
        <w:rPr>
          <w:rFonts w:ascii="Times New Roman" w:hAnsi="Times New Roman"/>
          <w:sz w:val="24"/>
          <w:szCs w:val="24"/>
        </w:rPr>
        <w:t>ости передаваемых сведений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согласилась с тем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Договаривающиеся Стороны должны включить в свои страновые профили конкретные требования к передаче документов и взаимодействию с использованием </w:t>
      </w:r>
      <w:r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методов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чтобы обеспечить учет этих вопросов </w:t>
      </w:r>
      <w:r>
        <w:rPr>
          <w:rFonts w:ascii="Times New Roman" w:hAnsi="Times New Roman"/>
          <w:sz w:val="24"/>
          <w:szCs w:val="24"/>
        </w:rPr>
        <w:t xml:space="preserve">другими Договаривающимися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торонами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9"/>
        </w:numPr>
        <w:spacing w:before="120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касается содействия взаимодействию и сотрудничеству между центральными органами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то Спецкомиссия рекомендовала Постоянному бюро подготовить для каждой конвенции список адресов электронной почты центральных органов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Спецкомиссия отметила важность </w:t>
      </w:r>
      <w:r>
        <w:rPr>
          <w:rFonts w:ascii="Times New Roman" w:hAnsi="Times New Roman"/>
          <w:sz w:val="24"/>
          <w:szCs w:val="24"/>
        </w:rPr>
        <w:lastRenderedPageBreak/>
        <w:t>поддержания этих списков в актуальном состоянии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0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настоятельно рекомендовала соответствующим органам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направляющим запросы в соответствии с конвенциями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указывать в своих запросах достаточную контактную информацию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включая адреса электронной почты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для облегчения коммуникации между органами власти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учитывая важность оперативного исполнения запросов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0"/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подчеркнула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конвенции действуют в условиях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подверженных важным технологическим изменениям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еще больше стимулировались пандемией </w:t>
      </w:r>
      <w:r>
        <w:rPr>
          <w:rFonts w:ascii="Times New Roman" w:hAnsi="Times New Roman"/>
          <w:sz w:val="24"/>
          <w:szCs w:val="24"/>
        </w:rPr>
        <w:t xml:space="preserve">COVID-19. </w:t>
      </w:r>
      <w:r>
        <w:rPr>
          <w:rFonts w:ascii="Times New Roman" w:hAnsi="Times New Roman"/>
          <w:sz w:val="24"/>
          <w:szCs w:val="24"/>
        </w:rPr>
        <w:t>Несмотря на то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на момент принятия конвенций нельзя было предвидеть эволюционное использование информационных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 вновь подчеркнула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информационные технологии являются неотъемлемо</w:t>
      </w:r>
      <w:r>
        <w:rPr>
          <w:rFonts w:ascii="Times New Roman" w:hAnsi="Times New Roman"/>
          <w:sz w:val="24"/>
          <w:szCs w:val="24"/>
        </w:rPr>
        <w:t>й частью современного общества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их использование является фактом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этой связи спецкомиссия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дух и буква конвенций не являются препятствием для использования информационных технологий и что применение и функционирование конвенций могут быть</w:t>
      </w:r>
      <w:r>
        <w:rPr>
          <w:rFonts w:ascii="Times New Roman" w:hAnsi="Times New Roman"/>
          <w:sz w:val="24"/>
          <w:szCs w:val="24"/>
        </w:rPr>
        <w:t xml:space="preserve"> еще более улучшены за счет использования таких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line="242" w:lineRule="auto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рекомендовала Договаривающимся Сторонам по возможности внедрять электронные реестры дел или системы управления для отслеживания или учета запросов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10"/>
        <w:numPr>
          <w:ilvl w:val="0"/>
          <w:numId w:val="10"/>
        </w:numPr>
        <w:spacing w:before="75"/>
        <w:jc w:val="both"/>
        <w:rPr>
          <w:rFonts w:ascii="Times New Roman" w:eastAsia="Times New Roman" w:hAnsi="Times New Roman" w:cs="Times New Roman"/>
        </w:rPr>
      </w:pPr>
      <w:bookmarkStart w:id="5" w:name="II._Evidence_Convention"/>
      <w:bookmarkEnd w:id="5"/>
      <w:r>
        <w:rPr>
          <w:rFonts w:ascii="Times New Roman" w:hAnsi="Times New Roman"/>
          <w:color w:val="03295A"/>
          <w:u w:color="03295A"/>
        </w:rPr>
        <w:t>К</w:t>
      </w:r>
      <w:r>
        <w:rPr>
          <w:rFonts w:ascii="Times New Roman" w:hAnsi="Times New Roman"/>
          <w:color w:val="03295A"/>
          <w:u w:color="03295A"/>
        </w:rPr>
        <w:t xml:space="preserve">онвенция о получении о получении за границей доказательств по гражданским или торговым делам </w:t>
      </w:r>
      <w:r>
        <w:rPr>
          <w:rFonts w:ascii="Times New Roman" w:hAnsi="Times New Roman"/>
          <w:color w:val="03295A"/>
          <w:u w:color="03295A"/>
        </w:rPr>
        <w:t xml:space="preserve">1970 </w:t>
      </w:r>
      <w:r>
        <w:rPr>
          <w:rFonts w:ascii="Times New Roman" w:hAnsi="Times New Roman"/>
          <w:color w:val="03295A"/>
          <w:u w:color="03295A"/>
        </w:rPr>
        <w:t>года</w:t>
      </w:r>
    </w:p>
    <w:p w:rsidR="0013012D" w:rsidRDefault="00187B6F">
      <w:pPr>
        <w:pStyle w:val="20"/>
        <w:numPr>
          <w:ilvl w:val="1"/>
          <w:numId w:val="10"/>
        </w:numPr>
        <w:spacing w:before="243"/>
        <w:rPr>
          <w:rFonts w:ascii="Times New Roman" w:hAnsi="Times New Roman"/>
        </w:rPr>
      </w:pPr>
      <w:r>
        <w:rPr>
          <w:rFonts w:ascii="Times New Roman" w:hAnsi="Times New Roman"/>
          <w:color w:val="024886"/>
          <w:u w:color="024886"/>
        </w:rPr>
        <w:t>Имплементация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общая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информация</w:t>
      </w:r>
    </w:p>
    <w:p w:rsidR="0013012D" w:rsidRDefault="00187B6F">
      <w:pPr>
        <w:pStyle w:val="a9"/>
        <w:numPr>
          <w:ilvl w:val="0"/>
          <w:numId w:val="11"/>
        </w:numPr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9"/>
          <w:sz w:val="24"/>
          <w:szCs w:val="24"/>
        </w:rPr>
        <w:t xml:space="preserve"> отметила важность Конвенции о получении доказательств </w:t>
      </w:r>
      <w:r>
        <w:rPr>
          <w:rFonts w:ascii="Times New Roman" w:hAnsi="Times New Roman"/>
          <w:spacing w:val="-1"/>
          <w:sz w:val="24"/>
          <w:szCs w:val="24"/>
        </w:rPr>
        <w:t>как связующего звена между проц</w:t>
      </w:r>
      <w:r>
        <w:rPr>
          <w:rFonts w:ascii="Times New Roman" w:hAnsi="Times New Roman"/>
          <w:spacing w:val="-9"/>
          <w:sz w:val="24"/>
          <w:szCs w:val="24"/>
        </w:rPr>
        <w:t xml:space="preserve">едурами общего и </w:t>
      </w:r>
      <w:r>
        <w:rPr>
          <w:rFonts w:ascii="Times New Roman" w:hAnsi="Times New Roman"/>
          <w:spacing w:val="-9"/>
          <w:sz w:val="24"/>
          <w:szCs w:val="24"/>
        </w:rPr>
        <w:t>гражданского права в отношении получения доказательств в рамках судопроизводства по гражданским и торговым делам</w:t>
      </w:r>
      <w:r>
        <w:rPr>
          <w:rFonts w:ascii="Times New Roman" w:hAnsi="Times New Roman"/>
          <w:spacing w:val="-9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4"/>
        </w:numPr>
        <w:spacing w:before="120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в соответствии со статьей </w:t>
      </w:r>
      <w:r>
        <w:rPr>
          <w:rFonts w:ascii="Times New Roman" w:hAnsi="Times New Roman"/>
          <w:sz w:val="24"/>
          <w:szCs w:val="24"/>
        </w:rPr>
        <w:t xml:space="preserve">39(4) </w:t>
      </w:r>
      <w:r>
        <w:rPr>
          <w:rFonts w:ascii="Times New Roman" w:hAnsi="Times New Roman"/>
          <w:sz w:val="24"/>
          <w:szCs w:val="24"/>
        </w:rPr>
        <w:t xml:space="preserve">Конвенция </w:t>
      </w:r>
      <w:r>
        <w:rPr>
          <w:rFonts w:ascii="Times New Roman" w:hAnsi="Times New Roman"/>
          <w:sz w:val="24"/>
          <w:szCs w:val="24"/>
        </w:rPr>
        <w:br/>
        <w:t xml:space="preserve">о доказательствах применяется между присоединяющимся государством </w:t>
      </w:r>
      <w:r>
        <w:rPr>
          <w:rFonts w:ascii="Times New Roman" w:hAnsi="Times New Roman"/>
          <w:sz w:val="24"/>
          <w:szCs w:val="24"/>
        </w:rPr>
        <w:br/>
        <w:t>и су</w:t>
      </w:r>
      <w:r>
        <w:rPr>
          <w:rFonts w:ascii="Times New Roman" w:hAnsi="Times New Roman"/>
          <w:sz w:val="24"/>
          <w:szCs w:val="24"/>
        </w:rPr>
        <w:t>ществующей Договаривающейся Стороной только в том случае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присоединение принимается этой существующей Договаривающейся Стороной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призвала все Договаривающиеся Стороны рассмотреть каждое присоединение с целью его принятия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line="242" w:lineRule="auto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повышени</w:t>
      </w:r>
      <w:r>
        <w:rPr>
          <w:rFonts w:ascii="Times New Roman" w:hAnsi="Times New Roman"/>
          <w:sz w:val="24"/>
          <w:szCs w:val="24"/>
        </w:rPr>
        <w:t>я эффективности применения Конвенции Спецкомиссия призвала Договаривающиеся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сделавшие оговорку применительно к главе </w:t>
      </w:r>
      <w:r>
        <w:rPr>
          <w:rFonts w:ascii="Times New Roman" w:hAnsi="Times New Roman"/>
          <w:sz w:val="24"/>
          <w:szCs w:val="24"/>
        </w:rPr>
        <w:t xml:space="preserve">II, </w:t>
      </w:r>
      <w:r>
        <w:rPr>
          <w:rFonts w:ascii="Times New Roman" w:hAnsi="Times New Roman"/>
          <w:sz w:val="24"/>
          <w:szCs w:val="24"/>
        </w:rPr>
        <w:t>пересмотреть и доработать свою оговорку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7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отметила преимущества получения доказательств уполномоченными по граждан</w:t>
      </w:r>
      <w:r>
        <w:rPr>
          <w:rFonts w:ascii="Times New Roman" w:hAnsi="Times New Roman"/>
          <w:spacing w:val="-1"/>
          <w:sz w:val="24"/>
          <w:szCs w:val="24"/>
        </w:rPr>
        <w:t xml:space="preserve">ским или торговым делам в соответствии со статьей </w:t>
      </w:r>
      <w:r>
        <w:rPr>
          <w:rFonts w:ascii="Times New Roman" w:hAnsi="Times New Roman"/>
          <w:spacing w:val="-1"/>
          <w:sz w:val="24"/>
          <w:szCs w:val="24"/>
        </w:rPr>
        <w:t xml:space="preserve">17, </w:t>
      </w:r>
      <w:r>
        <w:rPr>
          <w:rFonts w:ascii="Times New Roman" w:hAnsi="Times New Roman"/>
          <w:spacing w:val="-1"/>
          <w:sz w:val="24"/>
          <w:szCs w:val="24"/>
        </w:rPr>
        <w:t>особенно с точки зрения быстрого исполнения запросов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3012D">
      <w:pPr>
        <w:pStyle w:val="a6"/>
        <w:spacing w:before="4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12"/>
        </w:numPr>
        <w:rPr>
          <w:rFonts w:ascii="Times New Roman" w:eastAsia="Times New Roman" w:hAnsi="Times New Roman" w:cs="Times New Roman"/>
        </w:rPr>
      </w:pPr>
      <w:bookmarkStart w:id="6" w:name="Nature_of_the_Convention_Agenda_II"/>
      <w:bookmarkEnd w:id="6"/>
      <w:r>
        <w:rPr>
          <w:rFonts w:ascii="Times New Roman" w:hAnsi="Times New Roman"/>
          <w:color w:val="024886"/>
          <w:u w:color="024886"/>
        </w:rPr>
        <w:t>Характер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 xml:space="preserve">Конвенции </w:t>
      </w:r>
    </w:p>
    <w:p w:rsidR="0013012D" w:rsidRDefault="00187B6F">
      <w:pPr>
        <w:pStyle w:val="a9"/>
        <w:numPr>
          <w:ilvl w:val="0"/>
          <w:numId w:val="13"/>
        </w:numPr>
        <w:spacing w:before="119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Спецкомиссия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среди Договаривающихся Сторон по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прежнему существуют различные мнения относительно императивного или</w:t>
      </w:r>
      <w:r>
        <w:rPr>
          <w:rFonts w:ascii="Times New Roman" w:hAnsi="Times New Roman"/>
          <w:sz w:val="24"/>
          <w:szCs w:val="24"/>
        </w:rPr>
        <w:t xml:space="preserve"> диспозитивного характера Конвенции о доказательствах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также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эти различия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тем не менее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являются препятствием для эффективного применения Конвенции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Принимая во внимание цели Конвенции о доказательствах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 призвала</w:t>
      </w:r>
      <w:r>
        <w:rPr>
          <w:rFonts w:ascii="Times New Roman" w:hAnsi="Times New Roman"/>
          <w:sz w:val="24"/>
          <w:szCs w:val="24"/>
        </w:rPr>
        <w:t xml:space="preserve"> все Договаривающиеся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независимо от их взглядов на императивный характер Конвенции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отдавать приоритет процедурам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предлагаемым Конвенцией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 истребовании доказательств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находящихся за рубежом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14"/>
        </w:numPr>
        <w:rPr>
          <w:rFonts w:ascii="Times New Roman" w:eastAsia="Times New Roman" w:hAnsi="Times New Roman" w:cs="Times New Roman"/>
        </w:rPr>
      </w:pPr>
      <w:bookmarkStart w:id="7" w:name="Article_12_Agenda_II"/>
      <w:bookmarkEnd w:id="7"/>
      <w:r>
        <w:rPr>
          <w:rFonts w:ascii="Times New Roman" w:hAnsi="Times New Roman"/>
          <w:color w:val="024886"/>
          <w:u w:color="024886"/>
        </w:rPr>
        <w:t>Статья</w:t>
      </w:r>
      <w:r>
        <w:rPr>
          <w:rFonts w:ascii="Times New Roman" w:hAnsi="Times New Roman"/>
          <w:color w:val="024886"/>
          <w:spacing w:val="-1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1(2)</w:t>
      </w:r>
    </w:p>
    <w:p w:rsidR="0013012D" w:rsidRDefault="00187B6F">
      <w:pPr>
        <w:pStyle w:val="a9"/>
        <w:numPr>
          <w:ilvl w:val="0"/>
          <w:numId w:val="15"/>
        </w:numPr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Спецкомиссия приняла к сведению </w:t>
      </w:r>
      <w:r>
        <w:rPr>
          <w:rFonts w:ascii="Times New Roman" w:hAnsi="Times New Roman"/>
          <w:sz w:val="24"/>
          <w:szCs w:val="24"/>
        </w:rPr>
        <w:t>практику Договаривающихся Сторон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согласно которой выражение «намечаемый» в статье </w:t>
      </w:r>
      <w:r>
        <w:rPr>
          <w:rFonts w:ascii="Times New Roman" w:hAnsi="Times New Roman"/>
          <w:sz w:val="24"/>
          <w:szCs w:val="24"/>
        </w:rPr>
        <w:t xml:space="preserve">1(2) </w:t>
      </w:r>
      <w:r>
        <w:rPr>
          <w:rFonts w:ascii="Times New Roman" w:hAnsi="Times New Roman"/>
          <w:sz w:val="24"/>
          <w:szCs w:val="24"/>
        </w:rPr>
        <w:t>включает в себя процедуры получения доказательств до возбуждения основного разбирательства и в тех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существует опасность их утраты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0" w:line="242" w:lineRule="auto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рекомендо</w:t>
      </w:r>
      <w:r>
        <w:rPr>
          <w:rFonts w:ascii="Times New Roman" w:hAnsi="Times New Roman"/>
          <w:sz w:val="24"/>
          <w:szCs w:val="24"/>
        </w:rPr>
        <w:t xml:space="preserve">вала единообразно толковать слово «начавшийся» </w:t>
      </w:r>
      <w:r>
        <w:rPr>
          <w:rFonts w:ascii="Times New Roman" w:hAnsi="Times New Roman"/>
          <w:sz w:val="24"/>
          <w:szCs w:val="24"/>
        </w:rPr>
        <w:br/>
        <w:t xml:space="preserve">в статьях </w:t>
      </w:r>
      <w:r>
        <w:rPr>
          <w:rFonts w:ascii="Times New Roman" w:hAnsi="Times New Roman"/>
          <w:sz w:val="24"/>
          <w:szCs w:val="24"/>
        </w:rPr>
        <w:t xml:space="preserve">1(2), 15(1)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16(1). </w:t>
      </w:r>
    </w:p>
    <w:p w:rsidR="0013012D" w:rsidRDefault="0013012D">
      <w:pPr>
        <w:pStyle w:val="a6"/>
        <w:spacing w:before="1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3012D">
      <w:pPr>
        <w:pStyle w:val="a6"/>
        <w:spacing w:before="1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16"/>
        </w:numPr>
        <w:rPr>
          <w:rFonts w:ascii="Times New Roman" w:eastAsia="Times New Roman" w:hAnsi="Times New Roman" w:cs="Times New Roman"/>
        </w:rPr>
      </w:pPr>
      <w:bookmarkStart w:id="8" w:name="Central_Authorities_and_their_functio"/>
      <w:bookmarkEnd w:id="8"/>
      <w:r>
        <w:rPr>
          <w:rFonts w:ascii="Times New Roman" w:hAnsi="Times New Roman"/>
          <w:color w:val="024886"/>
          <w:u w:color="024886"/>
        </w:rPr>
        <w:t>Центральные</w:t>
      </w:r>
      <w:r>
        <w:rPr>
          <w:rFonts w:ascii="Times New Roman" w:hAnsi="Times New Roman"/>
          <w:color w:val="024886"/>
          <w:u w:color="024886"/>
        </w:rPr>
        <w:t xml:space="preserve"> органы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их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функции</w:t>
      </w:r>
    </w:p>
    <w:p w:rsidR="0013012D" w:rsidRDefault="00187B6F">
      <w:pPr>
        <w:pStyle w:val="a9"/>
        <w:numPr>
          <w:ilvl w:val="0"/>
          <w:numId w:val="17"/>
        </w:numPr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 вновь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практическое применение Конвенции </w:t>
      </w:r>
      <w:r>
        <w:rPr>
          <w:rFonts w:ascii="Times New Roman" w:hAnsi="Times New Roman"/>
          <w:sz w:val="24"/>
          <w:szCs w:val="24"/>
        </w:rPr>
        <w:br/>
        <w:t xml:space="preserve">о доказательствах будет еще более улучшено за счет своевременного </w:t>
      </w:r>
      <w:r>
        <w:rPr>
          <w:rFonts w:ascii="Times New Roman" w:hAnsi="Times New Roman"/>
          <w:sz w:val="24"/>
          <w:szCs w:val="24"/>
        </w:rPr>
        <w:t>исполнения запросов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Кроме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 призвала к улучшению взаимодействия между центральными органами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а также между запрашивающими органами и соответствующим центральным органом на всех этапах исполнения запроса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Любое неформальное общение может </w:t>
      </w:r>
      <w:r>
        <w:rPr>
          <w:rFonts w:ascii="Times New Roman" w:hAnsi="Times New Roman"/>
          <w:sz w:val="24"/>
          <w:szCs w:val="24"/>
        </w:rPr>
        <w:t>осуществляться любыми подходящими способами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включая электронную почту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учетом соображений безопасности и конфиденциальности данных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0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многие центральные органы оказывают неофициальную помощь запрашивающим органам для обеспечения</w:t>
      </w:r>
      <w:r>
        <w:rPr>
          <w:rFonts w:ascii="Times New Roman" w:hAnsi="Times New Roman"/>
          <w:sz w:val="24"/>
          <w:szCs w:val="24"/>
        </w:rPr>
        <w:t xml:space="preserve"> соответствия запроса требованиям запрашиваемого государства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поощряет такую практику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призвала Договаривающиеся Стороны</w:t>
      </w:r>
      <w:r>
        <w:rPr>
          <w:rFonts w:ascii="Times New Roman" w:hAnsi="Times New Roman"/>
          <w:sz w:val="24"/>
          <w:szCs w:val="24"/>
        </w:rPr>
        <w:t>:</w:t>
      </w:r>
    </w:p>
    <w:p w:rsidR="0013012D" w:rsidRDefault="00187B6F">
      <w:pPr>
        <w:pStyle w:val="a9"/>
        <w:numPr>
          <w:ilvl w:val="1"/>
          <w:numId w:val="11"/>
        </w:numPr>
        <w:spacing w:before="1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незамедлительно подтверждать получение запросов</w:t>
      </w:r>
      <w:r>
        <w:rPr>
          <w:rFonts w:ascii="Times New Roman" w:hAnsi="Times New Roman"/>
          <w:sz w:val="24"/>
          <w:szCs w:val="24"/>
        </w:rPr>
        <w:t>;</w:t>
      </w:r>
    </w:p>
    <w:p w:rsidR="0013012D" w:rsidRDefault="00187B6F">
      <w:pPr>
        <w:pStyle w:val="a9"/>
        <w:numPr>
          <w:ilvl w:val="1"/>
          <w:numId w:val="18"/>
        </w:numPr>
        <w:spacing w:before="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оперативно отвечать на просьбы о статусе исполнения запросо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;</w:t>
      </w:r>
    </w:p>
    <w:p w:rsidR="0013012D" w:rsidRDefault="00187B6F">
      <w:pPr>
        <w:pStyle w:val="a9"/>
        <w:numPr>
          <w:ilvl w:val="1"/>
          <w:numId w:val="19"/>
        </w:numPr>
        <w:spacing w:before="62"/>
        <w:ind w:righ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сообщать о шагах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необходимо предпринять для исполнения запросов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17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приветствовала использование электронных инструментов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позволяющих проверять статус запросов в режиме онлайн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отметив важность учета вопросов безопасности и конфиденц</w:t>
      </w:r>
      <w:r>
        <w:rPr>
          <w:rFonts w:ascii="Times New Roman" w:hAnsi="Times New Roman"/>
          <w:sz w:val="24"/>
          <w:szCs w:val="24"/>
        </w:rPr>
        <w:t>иальности данных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20"/>
        <w:numPr>
          <w:ilvl w:val="1"/>
          <w:numId w:val="20"/>
        </w:numPr>
        <w:spacing w:before="76"/>
        <w:rPr>
          <w:rFonts w:ascii="Times New Roman" w:eastAsia="Times New Roman" w:hAnsi="Times New Roman" w:cs="Times New Roman"/>
        </w:rPr>
      </w:pPr>
      <w:bookmarkStart w:id="9" w:name="Transmission_of_and_responses_to_Lett"/>
      <w:bookmarkEnd w:id="9"/>
      <w:r>
        <w:rPr>
          <w:rFonts w:ascii="Times New Roman" w:hAnsi="Times New Roman"/>
          <w:color w:val="024886"/>
          <w:u w:color="024886"/>
        </w:rPr>
        <w:t>Передача</w:t>
      </w:r>
      <w:r>
        <w:rPr>
          <w:rFonts w:ascii="Times New Roman" w:hAnsi="Times New Roman"/>
          <w:color w:val="024886"/>
          <w:u w:color="024886"/>
        </w:rPr>
        <w:t xml:space="preserve"> з</w:t>
      </w:r>
      <w:r>
        <w:rPr>
          <w:rFonts w:ascii="Times New Roman" w:hAnsi="Times New Roman"/>
          <w:color w:val="024886"/>
          <w:u w:color="024886"/>
        </w:rPr>
        <w:t>апрос</w:t>
      </w:r>
      <w:r>
        <w:rPr>
          <w:rFonts w:ascii="Times New Roman" w:hAnsi="Times New Roman"/>
          <w:color w:val="024886"/>
          <w:u w:color="024886"/>
        </w:rPr>
        <w:t>ов и ответов на них</w:t>
      </w:r>
    </w:p>
    <w:p w:rsidR="0013012D" w:rsidRDefault="00187B6F">
      <w:pPr>
        <w:pStyle w:val="a9"/>
        <w:numPr>
          <w:ilvl w:val="0"/>
          <w:numId w:val="21"/>
        </w:numPr>
        <w:spacing w:before="122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многие Договаривающиеся стороны могут </w:t>
      </w:r>
      <w:r>
        <w:rPr>
          <w:rFonts w:ascii="Times New Roman" w:hAnsi="Times New Roman"/>
          <w:sz w:val="24"/>
          <w:szCs w:val="24"/>
        </w:rPr>
        <w:lastRenderedPageBreak/>
        <w:t>передавать и получать запросы в электронном виде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Спецкомиссия рекомендовала Договаривающимся Сторонам направлять и получать запросы в </w:t>
      </w:r>
      <w:r>
        <w:rPr>
          <w:rFonts w:ascii="Times New Roman" w:hAnsi="Times New Roman"/>
          <w:sz w:val="24"/>
          <w:szCs w:val="24"/>
        </w:rPr>
        <w:t>электронной форме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где это возможно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9"/>
        </w:numPr>
        <w:spacing w:before="120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приняла к сведению и поощряет практику принятия многими Договаривающимися Сторонами запросов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направляемых частными курьерами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7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приветствовала практику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соответствии с которой доказательства в</w:t>
      </w:r>
      <w:r>
        <w:rPr>
          <w:rFonts w:ascii="Times New Roman" w:hAnsi="Times New Roman"/>
          <w:sz w:val="24"/>
          <w:szCs w:val="24"/>
        </w:rPr>
        <w:t xml:space="preserve"> ответ на запрос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случае необходимости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возвращаются в электронном виде с учетом требований обеспечения безопасности и конфиденциальности данных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9" w:line="242" w:lineRule="auto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рекомендовала направлять запросы центральным органам и в этом отношении запрашивающим органам п</w:t>
      </w:r>
      <w:r>
        <w:rPr>
          <w:rFonts w:ascii="Times New Roman" w:hAnsi="Times New Roman"/>
          <w:sz w:val="24"/>
          <w:szCs w:val="24"/>
        </w:rPr>
        <w:t xml:space="preserve">роверять соответствующую информацию </w:t>
      </w:r>
      <w:r>
        <w:rPr>
          <w:rFonts w:ascii="Times New Roman" w:hAnsi="Times New Roman"/>
          <w:sz w:val="24"/>
          <w:szCs w:val="24"/>
        </w:rPr>
        <w:br/>
        <w:t>в страновых профилях Договаривающихся Сторон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22"/>
        </w:numPr>
        <w:rPr>
          <w:rFonts w:ascii="Times New Roman" w:eastAsia="Times New Roman" w:hAnsi="Times New Roman" w:cs="Times New Roman"/>
        </w:rPr>
      </w:pPr>
      <w:bookmarkStart w:id="10" w:name="Use_of_the_recommended_Model_Form_Ag"/>
      <w:bookmarkEnd w:id="10"/>
      <w:r>
        <w:rPr>
          <w:rFonts w:ascii="Times New Roman" w:hAnsi="Times New Roman"/>
          <w:color w:val="024886"/>
          <w:u w:color="024886"/>
        </w:rPr>
        <w:t>Использование рекомендуемой типовой формы</w:t>
      </w:r>
    </w:p>
    <w:p w:rsidR="0013012D" w:rsidRDefault="00187B6F">
      <w:pPr>
        <w:pStyle w:val="a9"/>
        <w:numPr>
          <w:ilvl w:val="0"/>
          <w:numId w:val="23"/>
        </w:numPr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настоятельно рекомендовала использовать типовую форму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разработанную спецкомиссией в </w:t>
      </w:r>
      <w:r>
        <w:rPr>
          <w:rFonts w:ascii="Times New Roman" w:hAnsi="Times New Roman"/>
          <w:sz w:val="24"/>
          <w:szCs w:val="24"/>
        </w:rPr>
        <w:t xml:space="preserve">1978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 пересмотренную в </w:t>
      </w:r>
      <w:r>
        <w:rPr>
          <w:rFonts w:ascii="Times New Roman" w:hAnsi="Times New Roman"/>
          <w:sz w:val="24"/>
          <w:szCs w:val="24"/>
        </w:rPr>
        <w:t xml:space="preserve">1985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Признавая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что данная форма не является обязательной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тем не менее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сочла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что регулярное использование типовой формы будет способствовать дальнейшему совершенствованию практического применения Конвенции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3012D" w:rsidRDefault="00187B6F">
      <w:pPr>
        <w:pStyle w:val="a9"/>
        <w:numPr>
          <w:ilvl w:val="0"/>
          <w:numId w:val="8"/>
        </w:numPr>
        <w:spacing w:before="123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отметила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что мног</w:t>
      </w:r>
      <w:r>
        <w:rPr>
          <w:rFonts w:ascii="Times New Roman" w:hAnsi="Times New Roman"/>
          <w:spacing w:val="-1"/>
          <w:sz w:val="24"/>
          <w:szCs w:val="24"/>
        </w:rPr>
        <w:t>ие центральные органы власти предпочитают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чтобы запросы подготавливались с использованием типовой формы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заполненной в электронном виде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и что Руководство по заполнению типовой формы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разработанное Постоянным бюро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является полезным справочным пособием </w:t>
      </w:r>
      <w:r>
        <w:rPr>
          <w:rFonts w:ascii="Times New Roman" w:hAnsi="Times New Roman"/>
          <w:spacing w:val="-1"/>
          <w:sz w:val="24"/>
          <w:szCs w:val="24"/>
        </w:rPr>
        <w:t>для заполнения типовой формы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19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призвала Договаривающиеся Стороны использовать электронные версии типовой формы и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цифровые или электронные подписи на запросах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правило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могут приниматься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особенно если они передаются компетентн</w:t>
      </w:r>
      <w:r>
        <w:rPr>
          <w:rFonts w:ascii="Times New Roman" w:hAnsi="Times New Roman"/>
          <w:sz w:val="24"/>
          <w:szCs w:val="24"/>
        </w:rPr>
        <w:t>ым запрашивающим органом и в соответствующих случаях могут быть легко проверены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20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призвала Договаривающиеся Стороны сообщать в своих страновых профилях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приняли ли они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 примут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меры для принятия цифровых или электронных подписей в зап</w:t>
      </w:r>
      <w:r>
        <w:rPr>
          <w:rFonts w:ascii="Times New Roman" w:hAnsi="Times New Roman"/>
          <w:sz w:val="24"/>
          <w:szCs w:val="24"/>
        </w:rPr>
        <w:t>росах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20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приняла к сведению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Постоянное бюро подготовило несколько трехъязычных типовых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предложила Договаривающимся Сторонам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еще не представили Постоянному бюро копии типовых форм на своих языках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сделать это в ближайшее вре</w:t>
      </w:r>
      <w:r>
        <w:rPr>
          <w:rFonts w:ascii="Times New Roman" w:hAnsi="Times New Roman"/>
          <w:sz w:val="24"/>
          <w:szCs w:val="24"/>
        </w:rPr>
        <w:t>мя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Постоянное бюро могло подготовить соответствующие трехъязычные типовые формы и разместить их на сайте ГК МЧП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24"/>
        </w:numPr>
        <w:spacing w:before="1"/>
        <w:rPr>
          <w:rFonts w:ascii="Times New Roman" w:eastAsia="Times New Roman" w:hAnsi="Times New Roman" w:cs="Times New Roman"/>
        </w:rPr>
      </w:pPr>
      <w:bookmarkStart w:id="11" w:name="Expeditious_execution_of_the_requests"/>
      <w:bookmarkEnd w:id="11"/>
      <w:r>
        <w:rPr>
          <w:rFonts w:ascii="Times New Roman" w:hAnsi="Times New Roman"/>
          <w:color w:val="024886"/>
          <w:u w:color="024886"/>
        </w:rPr>
        <w:t>Оперативное исполнение</w:t>
      </w:r>
      <w:r>
        <w:rPr>
          <w:rFonts w:ascii="Times New Roman" w:hAnsi="Times New Roman"/>
          <w:color w:val="024886"/>
          <w:u w:color="024886"/>
        </w:rPr>
        <w:t xml:space="preserve"> з</w:t>
      </w:r>
      <w:r>
        <w:rPr>
          <w:rFonts w:ascii="Times New Roman" w:hAnsi="Times New Roman"/>
          <w:color w:val="024886"/>
          <w:u w:color="024886"/>
        </w:rPr>
        <w:t>апросов</w:t>
      </w:r>
    </w:p>
    <w:p w:rsidR="0013012D" w:rsidRDefault="00187B6F">
      <w:pPr>
        <w:pStyle w:val="a9"/>
        <w:numPr>
          <w:ilvl w:val="0"/>
          <w:numId w:val="25"/>
        </w:numPr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статья </w:t>
      </w:r>
      <w:r>
        <w:rPr>
          <w:rFonts w:ascii="Times New Roman" w:hAnsi="Times New Roman"/>
          <w:sz w:val="24"/>
          <w:szCs w:val="24"/>
        </w:rPr>
        <w:t xml:space="preserve">9(3) </w:t>
      </w:r>
      <w:r>
        <w:rPr>
          <w:rFonts w:ascii="Times New Roman" w:hAnsi="Times New Roman"/>
          <w:sz w:val="24"/>
          <w:szCs w:val="24"/>
        </w:rPr>
        <w:t>требует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чтобы «запрос </w:t>
      </w:r>
      <w:r>
        <w:rPr>
          <w:rFonts w:ascii="Times New Roman" w:hAnsi="Times New Roman"/>
          <w:sz w:val="24"/>
          <w:szCs w:val="24"/>
        </w:rPr>
        <w:lastRenderedPageBreak/>
        <w:t xml:space="preserve">исполнялся </w:t>
      </w:r>
      <w:r>
        <w:rPr>
          <w:rFonts w:ascii="Times New Roman" w:hAnsi="Times New Roman"/>
          <w:sz w:val="24"/>
          <w:szCs w:val="24"/>
        </w:rPr>
        <w:br/>
        <w:t>без промедлений»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призывает Договаривающиеся Стороны принять меры для улучшения эффективного функционирования Конвенции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3012D" w:rsidRDefault="00187B6F">
      <w:pPr>
        <w:pStyle w:val="a9"/>
        <w:numPr>
          <w:ilvl w:val="0"/>
          <w:numId w:val="8"/>
        </w:numPr>
        <w:spacing w:before="120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рекомендовала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запросы о предоставлении доказательств направлялись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возможности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кратчайшие сроки для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чтобы </w:t>
      </w:r>
      <w:r>
        <w:rPr>
          <w:rFonts w:ascii="Times New Roman" w:hAnsi="Times New Roman"/>
          <w:sz w:val="24"/>
          <w:szCs w:val="24"/>
        </w:rPr>
        <w:br/>
        <w:t>у запрашиваем</w:t>
      </w:r>
      <w:r>
        <w:rPr>
          <w:rFonts w:ascii="Times New Roman" w:hAnsi="Times New Roman"/>
          <w:sz w:val="24"/>
          <w:szCs w:val="24"/>
        </w:rPr>
        <w:t>ого государства было достаточно времени для их выполнения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3012D" w:rsidRDefault="00187B6F">
      <w:pPr>
        <w:pStyle w:val="a9"/>
        <w:numPr>
          <w:ilvl w:val="0"/>
          <w:numId w:val="8"/>
        </w:numPr>
        <w:spacing w:before="119"/>
        <w:ind w:right="1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Во избежание неоправданных задержек в случае получения неудовлетворяющего необходимым критериям запроса спецкомиссия рекомендовала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центральные или исполняющие органы предоставили запрашива</w:t>
      </w:r>
      <w:r>
        <w:rPr>
          <w:rFonts w:ascii="Times New Roman" w:hAnsi="Times New Roman"/>
          <w:sz w:val="24"/>
          <w:szCs w:val="24"/>
        </w:rPr>
        <w:t>ющему органу возможность повторно сформулировать и представить запрос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случае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запрос лишь в небольшой части не отвечает установленным требованиям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исполняющим его органам следует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возможности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исполнить ту часть запроса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которая отвечает </w:t>
      </w:r>
      <w:r>
        <w:rPr>
          <w:rFonts w:ascii="Times New Roman" w:hAnsi="Times New Roman"/>
          <w:sz w:val="24"/>
          <w:szCs w:val="24"/>
        </w:rPr>
        <w:t>установленным требованиям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не отказываться от его исполнения вообще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9"/>
        <w:tabs>
          <w:tab w:val="left" w:pos="1119"/>
          <w:tab w:val="left" w:pos="1120"/>
        </w:tabs>
        <w:spacing w:before="119"/>
        <w:ind w:left="1119" w:right="114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26"/>
        </w:numPr>
        <w:spacing w:before="1"/>
        <w:rPr>
          <w:rFonts w:ascii="Times New Roman" w:eastAsia="Times New Roman" w:hAnsi="Times New Roman" w:cs="Times New Roman"/>
        </w:rPr>
      </w:pPr>
      <w:bookmarkStart w:id="12" w:name="Translations"/>
      <w:bookmarkEnd w:id="12"/>
      <w:r>
        <w:rPr>
          <w:rFonts w:ascii="Times New Roman" w:hAnsi="Times New Roman"/>
          <w:color w:val="024886"/>
          <w:u w:color="024886"/>
        </w:rPr>
        <w:t>Переводы</w:t>
      </w:r>
    </w:p>
    <w:p w:rsidR="0013012D" w:rsidRDefault="00187B6F">
      <w:pPr>
        <w:pStyle w:val="a9"/>
        <w:numPr>
          <w:ilvl w:val="0"/>
          <w:numId w:val="27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 важность предоставления точного и полного комплекта переводов для оперативного исполнения запросов и призвала Договаривающиеся Стороны соблюдать требован</w:t>
      </w:r>
      <w:r>
        <w:rPr>
          <w:rFonts w:ascii="Times New Roman" w:hAnsi="Times New Roman"/>
          <w:sz w:val="24"/>
          <w:szCs w:val="24"/>
        </w:rPr>
        <w:t>ия к переводу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изложенные в статье 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Конвенции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 избежание задержек в исполнении запросов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Спецкомиссия рекомендовала Договаривающимся Сторонам предоставлять эту информацию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любые заявления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и любые конкретные требования </w:t>
      </w:r>
      <w:r>
        <w:rPr>
          <w:rFonts w:ascii="Times New Roman" w:hAnsi="Times New Roman"/>
          <w:sz w:val="24"/>
          <w:szCs w:val="24"/>
        </w:rPr>
        <w:br/>
        <w:t>в своих страновых профи</w:t>
      </w:r>
      <w:r>
        <w:rPr>
          <w:rFonts w:ascii="Times New Roman" w:hAnsi="Times New Roman"/>
          <w:sz w:val="24"/>
          <w:szCs w:val="24"/>
        </w:rPr>
        <w:t>лях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9"/>
        <w:tabs>
          <w:tab w:val="left" w:pos="1119"/>
          <w:tab w:val="left" w:pos="1120"/>
        </w:tabs>
        <w:ind w:right="11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28"/>
        </w:numPr>
        <w:spacing w:before="76"/>
        <w:rPr>
          <w:rFonts w:ascii="Times New Roman" w:hAnsi="Times New Roman"/>
        </w:rPr>
      </w:pPr>
      <w:r>
        <w:rPr>
          <w:rFonts w:ascii="Times New Roman" w:hAnsi="Times New Roman"/>
          <w:color w:val="024886"/>
          <w:u w:color="024886"/>
        </w:rPr>
        <w:t>Платы за исполнение запросов</w:t>
      </w:r>
      <w:r>
        <w:rPr>
          <w:rFonts w:ascii="Times New Roman" w:hAnsi="Times New Roman"/>
          <w:color w:val="024886"/>
          <w:spacing w:val="-1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возмещения</w:t>
      </w:r>
    </w:p>
    <w:p w:rsidR="0013012D" w:rsidRDefault="00187B6F">
      <w:pPr>
        <w:pStyle w:val="a9"/>
        <w:numPr>
          <w:ilvl w:val="0"/>
          <w:numId w:val="29"/>
        </w:numPr>
        <w:spacing w:before="122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статья </w:t>
      </w:r>
      <w:r>
        <w:rPr>
          <w:rFonts w:ascii="Times New Roman" w:hAnsi="Times New Roman"/>
          <w:sz w:val="24"/>
          <w:szCs w:val="24"/>
        </w:rPr>
        <w:t xml:space="preserve">14(2) </w:t>
      </w:r>
      <w:r>
        <w:rPr>
          <w:rFonts w:ascii="Times New Roman" w:hAnsi="Times New Roman"/>
          <w:sz w:val="24"/>
          <w:szCs w:val="24"/>
        </w:rPr>
        <w:t>Конвенции о доказательствах предоставляет право требовать возмещения «вознаграждения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выплаченного экспертам и переводчикам»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«расходов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возникших в связи с </w:t>
      </w:r>
      <w:r>
        <w:rPr>
          <w:rFonts w:ascii="Times New Roman" w:hAnsi="Times New Roman"/>
          <w:sz w:val="24"/>
          <w:szCs w:val="24"/>
        </w:rPr>
        <w:t>применением особой процедуры»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запрошенной в соответствии со статьей </w:t>
      </w:r>
      <w:r>
        <w:rPr>
          <w:rFonts w:ascii="Times New Roman" w:hAnsi="Times New Roman"/>
          <w:sz w:val="24"/>
          <w:szCs w:val="24"/>
        </w:rPr>
        <w:t xml:space="preserve">9(2). </w:t>
      </w:r>
      <w:r>
        <w:rPr>
          <w:rFonts w:ascii="Times New Roman" w:hAnsi="Times New Roman"/>
          <w:sz w:val="24"/>
          <w:szCs w:val="24"/>
        </w:rPr>
        <w:t>Спецкомиссия пришла к выводу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статья </w:t>
      </w:r>
      <w:r>
        <w:rPr>
          <w:rFonts w:ascii="Times New Roman" w:hAnsi="Times New Roman"/>
          <w:sz w:val="24"/>
          <w:szCs w:val="24"/>
        </w:rPr>
        <w:t xml:space="preserve">14(2) </w:t>
      </w:r>
      <w:r>
        <w:rPr>
          <w:rFonts w:ascii="Times New Roman" w:hAnsi="Times New Roman"/>
          <w:sz w:val="24"/>
          <w:szCs w:val="24"/>
        </w:rPr>
        <w:t>не предусматривает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запрашиваемое государство может требовать авансовой оплаты расходов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7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пришла к выводу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>запрашиваемое государство может потребовать возмещения уплаченных пошлин и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расходов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понесенных </w:t>
      </w:r>
      <w:r>
        <w:rPr>
          <w:rFonts w:ascii="Times New Roman" w:hAnsi="Times New Roman"/>
          <w:sz w:val="24"/>
          <w:szCs w:val="24"/>
        </w:rPr>
        <w:br/>
        <w:t xml:space="preserve">в соответствии со статьями </w:t>
      </w:r>
      <w:r>
        <w:rPr>
          <w:rFonts w:ascii="Times New Roman" w:hAnsi="Times New Roman"/>
          <w:sz w:val="24"/>
          <w:szCs w:val="24"/>
        </w:rPr>
        <w:t xml:space="preserve">9(2)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14(2), </w:t>
      </w:r>
      <w:r>
        <w:rPr>
          <w:rFonts w:ascii="Times New Roman" w:hAnsi="Times New Roman"/>
          <w:sz w:val="24"/>
          <w:szCs w:val="24"/>
        </w:rPr>
        <w:t xml:space="preserve">даже если доказательства больше </w:t>
      </w:r>
      <w:r>
        <w:rPr>
          <w:rFonts w:ascii="Times New Roman" w:hAnsi="Times New Roman"/>
          <w:sz w:val="24"/>
          <w:szCs w:val="24"/>
        </w:rPr>
        <w:br/>
        <w:t xml:space="preserve">не запрашиваются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запрашивающий орган отзывает запрос</w:t>
      </w:r>
      <w:r>
        <w:rPr>
          <w:rFonts w:ascii="Times New Roman" w:hAnsi="Times New Roman"/>
          <w:sz w:val="24"/>
          <w:szCs w:val="24"/>
        </w:rPr>
        <w:t>).</w:t>
      </w:r>
    </w:p>
    <w:p w:rsidR="0013012D" w:rsidRDefault="00187B6F">
      <w:pPr>
        <w:pStyle w:val="a9"/>
        <w:numPr>
          <w:ilvl w:val="0"/>
          <w:numId w:val="8"/>
        </w:numPr>
        <w:spacing w:before="119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</w:t>
      </w:r>
      <w:r>
        <w:rPr>
          <w:rFonts w:ascii="Times New Roman" w:hAnsi="Times New Roman"/>
          <w:sz w:val="24"/>
          <w:szCs w:val="24"/>
        </w:rPr>
        <w:t>ия признала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электронные платежи облегчают возмещение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призвала центральные органы власти включать эту информацию в свои страновые профили и поддерживать эту информацию </w:t>
      </w:r>
      <w:r>
        <w:rPr>
          <w:rFonts w:ascii="Times New Roman" w:hAnsi="Times New Roman"/>
          <w:sz w:val="24"/>
          <w:szCs w:val="24"/>
        </w:rPr>
        <w:lastRenderedPageBreak/>
        <w:t>в актуальном состоянии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3012D" w:rsidRDefault="0013012D">
      <w:pPr>
        <w:pStyle w:val="a6"/>
        <w:spacing w:before="3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30"/>
        </w:numPr>
        <w:spacing w:before="1"/>
        <w:rPr>
          <w:rFonts w:ascii="Times New Roman" w:eastAsia="Times New Roman" w:hAnsi="Times New Roman" w:cs="Times New Roman"/>
        </w:rPr>
      </w:pPr>
      <w:bookmarkStart w:id="13" w:name="Judicial_authorities_and_other_autho"/>
      <w:bookmarkEnd w:id="13"/>
      <w:r>
        <w:rPr>
          <w:rFonts w:ascii="Times New Roman" w:hAnsi="Times New Roman"/>
          <w:color w:val="024886"/>
          <w:u w:color="024886"/>
        </w:rPr>
        <w:t>С</w:t>
      </w:r>
      <w:r>
        <w:rPr>
          <w:rFonts w:ascii="Times New Roman" w:hAnsi="Times New Roman"/>
          <w:color w:val="024886"/>
          <w:u w:color="024886"/>
        </w:rPr>
        <w:t xml:space="preserve">удебные органы и другие органы власти в соответствии со статьей </w:t>
      </w:r>
      <w:r>
        <w:rPr>
          <w:rFonts w:ascii="Times New Roman" w:hAnsi="Times New Roman"/>
          <w:color w:val="024886"/>
          <w:u w:color="024886"/>
        </w:rPr>
        <w:t>1</w:t>
      </w:r>
    </w:p>
    <w:p w:rsidR="0013012D" w:rsidRDefault="00187B6F">
      <w:pPr>
        <w:pStyle w:val="a9"/>
        <w:numPr>
          <w:ilvl w:val="0"/>
          <w:numId w:val="31"/>
        </w:numPr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для получения доказательств запрашивающими органами являются не только суды и судьи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но и другие лица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нотариусы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поскольку эти лица могут выполнять в н</w:t>
      </w:r>
      <w:r>
        <w:rPr>
          <w:rFonts w:ascii="Times New Roman" w:hAnsi="Times New Roman"/>
          <w:sz w:val="24"/>
          <w:szCs w:val="24"/>
        </w:rPr>
        <w:t>екоторых Договаривающихся Сторонах функции судебных органов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Информация об этих других лицах и распространении их компетенции должна быть доступна </w:t>
      </w:r>
      <w:r>
        <w:rPr>
          <w:rFonts w:ascii="Times New Roman" w:hAnsi="Times New Roman"/>
          <w:sz w:val="24"/>
          <w:szCs w:val="24"/>
        </w:rPr>
        <w:br/>
        <w:t>в страновых профилях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2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 некоторых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а также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>внутригосударственным правом некоторых стран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Конвенция применяется в арбитражных разбирательствах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Специальная комиссия подчеркнула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запрос о получении доказательств согласно Конвенции должен быть представлен соответствующим судебным органом государст</w:t>
      </w:r>
      <w:r>
        <w:rPr>
          <w:rFonts w:ascii="Times New Roman" w:hAnsi="Times New Roman"/>
          <w:sz w:val="24"/>
          <w:szCs w:val="24"/>
        </w:rPr>
        <w:t>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где проходит арбитражное разбирательство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4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32"/>
        </w:numPr>
        <w:spacing w:before="1"/>
        <w:rPr>
          <w:rFonts w:ascii="Times New Roman" w:eastAsia="Times New Roman" w:hAnsi="Times New Roman" w:cs="Times New Roman"/>
        </w:rPr>
      </w:pPr>
      <w:bookmarkStart w:id="14" w:name="Types_of_evidence_and_its_use"/>
      <w:bookmarkEnd w:id="14"/>
      <w:r>
        <w:rPr>
          <w:rFonts w:ascii="Times New Roman" w:hAnsi="Times New Roman"/>
          <w:color w:val="024886"/>
          <w:u w:color="024886"/>
        </w:rPr>
        <w:t>Виды доказательств и их использование</w:t>
      </w:r>
    </w:p>
    <w:p w:rsidR="0013012D" w:rsidRDefault="00187B6F">
      <w:pPr>
        <w:pStyle w:val="a9"/>
        <w:numPr>
          <w:ilvl w:val="0"/>
          <w:numId w:val="33"/>
        </w:numPr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Термин «доказательства» охватывает информацию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хранящуюся в цифровой форме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электронные доказательства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которая может включать сообщения электронной почты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цифровые изобр</w:t>
      </w:r>
      <w:r>
        <w:rPr>
          <w:rFonts w:ascii="Times New Roman" w:hAnsi="Times New Roman"/>
          <w:sz w:val="24"/>
          <w:szCs w:val="24"/>
        </w:rPr>
        <w:t>ажения и записи в электронных реестрах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рекомендовала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запросы на информацию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хранящуюся </w:t>
      </w:r>
      <w:r>
        <w:rPr>
          <w:rFonts w:ascii="Times New Roman" w:hAnsi="Times New Roman"/>
          <w:sz w:val="24"/>
          <w:szCs w:val="24"/>
        </w:rPr>
        <w:br/>
        <w:t>в электронном виде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рассматривались так же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и запросы на бумажные документы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термину «доказательства» следует придав</w:t>
      </w:r>
      <w:r>
        <w:rPr>
          <w:rFonts w:ascii="Times New Roman" w:hAnsi="Times New Roman"/>
          <w:sz w:val="24"/>
          <w:szCs w:val="24"/>
        </w:rPr>
        <w:t>ать единообразное значение в каждой главе Конвенции и толковать его автономно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Спецкомиссия также рекомендовала толковать термин «доказательства» </w:t>
      </w:r>
      <w:r>
        <w:rPr>
          <w:rFonts w:ascii="Times New Roman" w:hAnsi="Times New Roman"/>
          <w:sz w:val="24"/>
          <w:szCs w:val="24"/>
        </w:rPr>
        <w:br/>
        <w:t>в широком смысле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3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34"/>
        </w:numPr>
        <w:rPr>
          <w:rFonts w:ascii="Times New Roman" w:eastAsia="Times New Roman" w:hAnsi="Times New Roman" w:cs="Times New Roman"/>
        </w:rPr>
      </w:pPr>
      <w:bookmarkStart w:id="15" w:name="Use_of_IT_taking_evidence_by_video"/>
      <w:bookmarkEnd w:id="15"/>
      <w:r>
        <w:rPr>
          <w:rFonts w:ascii="Times New Roman" w:hAnsi="Times New Roman"/>
          <w:color w:val="024886"/>
          <w:u w:color="024886"/>
        </w:rPr>
        <w:t xml:space="preserve">Использование информационных технологий </w:t>
      </w:r>
      <w:r>
        <w:rPr>
          <w:rFonts w:ascii="Times New Roman" w:hAnsi="Times New Roman"/>
          <w:color w:val="024886"/>
          <w:u w:color="024886"/>
        </w:rPr>
        <w:t>(</w:t>
      </w:r>
      <w:r>
        <w:rPr>
          <w:rFonts w:ascii="Times New Roman" w:hAnsi="Times New Roman"/>
          <w:color w:val="024886"/>
          <w:u w:color="024886"/>
        </w:rPr>
        <w:t>получение доказательств по видеосвязи</w:t>
      </w:r>
      <w:r>
        <w:rPr>
          <w:rFonts w:ascii="Times New Roman" w:hAnsi="Times New Roman"/>
          <w:color w:val="024886"/>
          <w:u w:color="024886"/>
        </w:rPr>
        <w:t>)</w:t>
      </w:r>
    </w:p>
    <w:p w:rsidR="0013012D" w:rsidRDefault="00187B6F">
      <w:pPr>
        <w:pStyle w:val="a9"/>
        <w:numPr>
          <w:ilvl w:val="0"/>
          <w:numId w:val="35"/>
        </w:numPr>
        <w:spacing w:before="119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 соответствии с Конвенцией не существует правовых препятствий для использования информационных технологий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 не менее на использование некоторых методов могут распространяться различные правовые требования  в разных Договарив</w:t>
      </w:r>
      <w:r>
        <w:rPr>
          <w:rFonts w:ascii="Times New Roman" w:hAnsi="Times New Roman"/>
          <w:sz w:val="24"/>
          <w:szCs w:val="24"/>
        </w:rPr>
        <w:t xml:space="preserve">ающихся Сторонах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части получения согласия всех сторон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участвующих в исполнении</w:t>
      </w:r>
      <w:r>
        <w:rPr>
          <w:rFonts w:ascii="Times New Roman" w:hAnsi="Times New Roman"/>
          <w:sz w:val="24"/>
          <w:szCs w:val="24"/>
        </w:rPr>
        <w:t>).</w:t>
      </w:r>
    </w:p>
    <w:p w:rsidR="0013012D" w:rsidRDefault="00187B6F">
      <w:pPr>
        <w:pStyle w:val="a9"/>
        <w:numPr>
          <w:ilvl w:val="0"/>
          <w:numId w:val="9"/>
        </w:numPr>
        <w:spacing w:before="122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подтвердила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когда требуется применение особых методов или процедур для получения доказательств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 xml:space="preserve">9(2)), </w:t>
      </w:r>
      <w:r>
        <w:rPr>
          <w:rFonts w:ascii="Times New Roman" w:hAnsi="Times New Roman"/>
          <w:sz w:val="24"/>
          <w:szCs w:val="24"/>
        </w:rPr>
        <w:t>исключение для методов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«</w:t>
      </w:r>
      <w:r>
        <w:rPr>
          <w:rFonts w:ascii="Times New Roman" w:hAnsi="Times New Roman"/>
          <w:sz w:val="24"/>
          <w:szCs w:val="24"/>
        </w:rPr>
        <w:t xml:space="preserve">несовместимы с внутригосударственным правом страны исполнения или </w:t>
      </w:r>
      <w:r>
        <w:rPr>
          <w:rFonts w:ascii="Times New Roman" w:hAnsi="Times New Roman"/>
          <w:sz w:val="24"/>
          <w:szCs w:val="24"/>
        </w:rPr>
        <w:t xml:space="preserve">[ ...1, </w:t>
      </w:r>
      <w:r>
        <w:rPr>
          <w:rFonts w:ascii="Times New Roman" w:hAnsi="Times New Roman"/>
          <w:sz w:val="24"/>
          <w:szCs w:val="24"/>
        </w:rPr>
        <w:t>не могут быть использованы в силу внутренней практики и процедур или в силу практических сложностей»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должно толковаться узко с тем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допустить применение современных информацио</w:t>
      </w:r>
      <w:r>
        <w:rPr>
          <w:rFonts w:ascii="Times New Roman" w:hAnsi="Times New Roman"/>
          <w:sz w:val="24"/>
          <w:szCs w:val="24"/>
        </w:rPr>
        <w:t>нных технологий в максимально возможной степени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21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использование видеосвязи и аналогичных технологий для содействия получению доказательств за рубежом соответствует действующим положениям Конвенции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частности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</w:t>
      </w:r>
      <w:r>
        <w:rPr>
          <w:rFonts w:ascii="Times New Roman" w:hAnsi="Times New Roman"/>
          <w:sz w:val="24"/>
          <w:szCs w:val="24"/>
        </w:rPr>
        <w:t>:</w:t>
      </w:r>
    </w:p>
    <w:p w:rsidR="0013012D" w:rsidRDefault="00187B6F">
      <w:pPr>
        <w:pStyle w:val="a9"/>
        <w:numPr>
          <w:ilvl w:val="0"/>
          <w:numId w:val="37"/>
        </w:numPr>
        <w:spacing w:before="117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Конвенция разрешает сторонам и их представителям присутствовать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 xml:space="preserve">статья </w:t>
      </w:r>
      <w:r>
        <w:rPr>
          <w:rFonts w:ascii="Times New Roman" w:hAnsi="Times New Roman"/>
          <w:spacing w:val="-1"/>
          <w:sz w:val="24"/>
          <w:szCs w:val="24"/>
        </w:rPr>
        <w:t xml:space="preserve">7) </w:t>
      </w:r>
      <w:r>
        <w:rPr>
          <w:rFonts w:ascii="Times New Roman" w:hAnsi="Times New Roman"/>
          <w:spacing w:val="-1"/>
          <w:sz w:val="24"/>
          <w:szCs w:val="24"/>
        </w:rPr>
        <w:t xml:space="preserve">и не препятствует присутствию судебного персонала запрашивающего органа 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 xml:space="preserve">статья </w:t>
      </w:r>
      <w:r>
        <w:rPr>
          <w:rFonts w:ascii="Times New Roman" w:hAnsi="Times New Roman"/>
          <w:spacing w:val="-1"/>
          <w:sz w:val="24"/>
          <w:szCs w:val="24"/>
        </w:rPr>
        <w:t xml:space="preserve">8) </w:t>
      </w:r>
      <w:r>
        <w:rPr>
          <w:rFonts w:ascii="Times New Roman" w:hAnsi="Times New Roman"/>
          <w:spacing w:val="-1"/>
          <w:sz w:val="24"/>
          <w:szCs w:val="24"/>
        </w:rPr>
        <w:t>по видеосвязи при исполнении запрашиваемым государством запроса в той же мере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 ка</w:t>
      </w:r>
      <w:r>
        <w:rPr>
          <w:rFonts w:ascii="Times New Roman" w:hAnsi="Times New Roman"/>
          <w:spacing w:val="-1"/>
          <w:sz w:val="24"/>
          <w:szCs w:val="24"/>
        </w:rPr>
        <w:t>кой эти лица могли бы присутствовать физически</w:t>
      </w:r>
      <w:r>
        <w:rPr>
          <w:rFonts w:ascii="Times New Roman" w:hAnsi="Times New Roman"/>
          <w:sz w:val="24"/>
          <w:szCs w:val="24"/>
        </w:rPr>
        <w:t>;</w:t>
      </w:r>
    </w:p>
    <w:p w:rsidR="0013012D" w:rsidRDefault="00187B6F">
      <w:pPr>
        <w:pStyle w:val="a9"/>
        <w:numPr>
          <w:ilvl w:val="0"/>
          <w:numId w:val="37"/>
        </w:numPr>
        <w:spacing w:before="62"/>
        <w:ind w:right="1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Конвенция разрешает использование видеосвязи для оказания помощи в исполнении запроса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если такое использование разрешено законодательством запрашиваемого государства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9(1));</w:t>
      </w:r>
    </w:p>
    <w:p w:rsidR="0013012D" w:rsidRDefault="00187B6F">
      <w:pPr>
        <w:pStyle w:val="a9"/>
        <w:numPr>
          <w:ilvl w:val="0"/>
          <w:numId w:val="38"/>
        </w:numPr>
        <w:spacing w:before="74" w:line="242" w:lineRule="auto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Видеосвязь может быть использована для оказания помощи </w:t>
      </w:r>
      <w:r>
        <w:rPr>
          <w:rFonts w:ascii="Times New Roman" w:hAnsi="Times New Roman"/>
          <w:spacing w:val="-1"/>
          <w:sz w:val="24"/>
          <w:szCs w:val="24"/>
        </w:rPr>
        <w:br/>
        <w:t xml:space="preserve">в оформлении запроса в соответствии со </w:t>
      </w:r>
      <w:r>
        <w:rPr>
          <w:rFonts w:ascii="Times New Roman" w:hAnsi="Times New Roman"/>
          <w:sz w:val="24"/>
          <w:szCs w:val="24"/>
        </w:rPr>
        <w:t xml:space="preserve">статьей </w:t>
      </w:r>
      <w:r>
        <w:rPr>
          <w:rFonts w:ascii="Times New Roman" w:hAnsi="Times New Roman"/>
          <w:sz w:val="24"/>
          <w:szCs w:val="24"/>
        </w:rPr>
        <w:t>9(2)</w:t>
      </w:r>
      <w:r>
        <w:rPr>
          <w:rFonts w:ascii="Times New Roman" w:hAnsi="Times New Roman"/>
          <w:spacing w:val="-1"/>
          <w:sz w:val="24"/>
          <w:szCs w:val="24"/>
        </w:rPr>
        <w:t>;</w:t>
      </w:r>
    </w:p>
    <w:p w:rsidR="0013012D" w:rsidRDefault="00187B6F">
      <w:pPr>
        <w:pStyle w:val="a9"/>
        <w:numPr>
          <w:ilvl w:val="0"/>
          <w:numId w:val="37"/>
        </w:numPr>
        <w:spacing w:before="56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Конвенция разрешает использование видеосвязи для оказания помощи дипломатическому должностному лицу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консульскому агенту или уполномоченному на пол</w:t>
      </w:r>
      <w:r>
        <w:rPr>
          <w:rFonts w:ascii="Times New Roman" w:hAnsi="Times New Roman"/>
          <w:sz w:val="24"/>
          <w:szCs w:val="24"/>
        </w:rPr>
        <w:t>учение свидетельских показаний лицу при условии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такая практика не запрещена Договаривающейся Стороной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отношении которой эти показания должны быть собраны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при условии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было дано соответствующее разрешение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статьи </w:t>
      </w:r>
      <w:r>
        <w:rPr>
          <w:rFonts w:ascii="Times New Roman" w:hAnsi="Times New Roman"/>
          <w:sz w:val="24"/>
          <w:szCs w:val="24"/>
        </w:rPr>
        <w:t xml:space="preserve">15-17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21);</w:t>
      </w:r>
    </w:p>
    <w:p w:rsidR="0013012D" w:rsidRDefault="00187B6F">
      <w:pPr>
        <w:pStyle w:val="a9"/>
        <w:numPr>
          <w:ilvl w:val="0"/>
          <w:numId w:val="39"/>
        </w:numPr>
        <w:spacing w:before="62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призвала Договаривающиеся Стороны обмениваться информацией об их опыте использования видеосвязи и других информационных технологий в целях содействия получению доказательств за рубежом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40"/>
        </w:numPr>
        <w:spacing w:before="60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отметила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что страновые профили послужат полезным источн</w:t>
      </w:r>
      <w:r>
        <w:rPr>
          <w:rFonts w:ascii="Times New Roman" w:hAnsi="Times New Roman"/>
          <w:spacing w:val="-1"/>
          <w:sz w:val="24"/>
          <w:szCs w:val="24"/>
        </w:rPr>
        <w:t>иком информации для любых сторон или должностных лиц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желающих использовать видеосвязь в связи с получением доказательств в другой Договаривающейся Стороне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и что Договаривающиеся Стороны должны предоставлять информацию о видеосвязи в страновых профилях и </w:t>
      </w:r>
      <w:r>
        <w:rPr>
          <w:rFonts w:ascii="Times New Roman" w:hAnsi="Times New Roman"/>
          <w:spacing w:val="-1"/>
          <w:sz w:val="24"/>
          <w:szCs w:val="24"/>
        </w:rPr>
        <w:t>постоянно обновлять эту информацию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Кроме того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Спецкомиссия </w:t>
      </w:r>
      <w:r>
        <w:rPr>
          <w:rFonts w:ascii="Times New Roman" w:hAnsi="Times New Roman"/>
          <w:spacing w:val="-1"/>
          <w:sz w:val="24"/>
          <w:szCs w:val="24"/>
        </w:rPr>
        <w:t>призвала Договаривающиеся Стороны содействовать распространению информации о существовании этих страновых профилей на национальном уровне и рекомендовать ознакомляться с ними до подачи запроса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вязанного с использованием видеосвязи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20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напоминает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статья </w:t>
      </w:r>
      <w:r>
        <w:rPr>
          <w:rFonts w:ascii="Times New Roman" w:hAnsi="Times New Roman"/>
          <w:sz w:val="24"/>
          <w:szCs w:val="24"/>
        </w:rPr>
        <w:t xml:space="preserve">17 </w:t>
      </w:r>
      <w:r>
        <w:rPr>
          <w:rFonts w:ascii="Times New Roman" w:hAnsi="Times New Roman"/>
          <w:sz w:val="24"/>
          <w:szCs w:val="24"/>
        </w:rPr>
        <w:t xml:space="preserve">разрешает сотруднику судебного персонала суда вынесения судебного решения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 иному надлежащим образом назначенному лицу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находящемуся в одной Договаривающейся Стороне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допраши</w:t>
      </w:r>
      <w:r>
        <w:rPr>
          <w:rFonts w:ascii="Times New Roman" w:hAnsi="Times New Roman"/>
          <w:sz w:val="24"/>
          <w:szCs w:val="24"/>
        </w:rPr>
        <w:t>вать лицо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находящееся в другой Договаривающейся Стороне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видеосвязи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Спецкомиссия признала наличие различных мнений относительно использования видеосвязи для получения свидетельских показаний непосредственно в соответствии с главой </w:t>
      </w:r>
      <w:r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sz w:val="24"/>
          <w:szCs w:val="24"/>
        </w:rPr>
        <w:t>несмотря на преим</w:t>
      </w:r>
      <w:r>
        <w:rPr>
          <w:rFonts w:ascii="Times New Roman" w:hAnsi="Times New Roman"/>
          <w:sz w:val="24"/>
          <w:szCs w:val="24"/>
        </w:rPr>
        <w:t>ущества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она может принести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призвала Договаривающиеся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которые допускают непосредственный сбор доказательств по видеосвязи в соответствии </w:t>
      </w:r>
      <w:r>
        <w:rPr>
          <w:rFonts w:ascii="Times New Roman" w:hAnsi="Times New Roman"/>
          <w:sz w:val="24"/>
          <w:szCs w:val="24"/>
        </w:rPr>
        <w:br/>
        <w:t xml:space="preserve">с главой </w:t>
      </w:r>
      <w:r>
        <w:rPr>
          <w:rFonts w:ascii="Times New Roman" w:hAnsi="Times New Roman"/>
          <w:sz w:val="24"/>
          <w:szCs w:val="24"/>
        </w:rPr>
        <w:t xml:space="preserve">I, </w:t>
      </w:r>
      <w:r>
        <w:rPr>
          <w:rFonts w:ascii="Times New Roman" w:hAnsi="Times New Roman"/>
          <w:sz w:val="24"/>
          <w:szCs w:val="24"/>
        </w:rPr>
        <w:t>предоставить ПБ больше информации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это происходит на практике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тем чтобы примеры можно было обобщить и включить </w:t>
      </w:r>
      <w:r>
        <w:rPr>
          <w:rFonts w:ascii="Times New Roman" w:hAnsi="Times New Roman"/>
          <w:sz w:val="24"/>
          <w:szCs w:val="24"/>
        </w:rPr>
        <w:br/>
        <w:t xml:space="preserve">в Практическое руководство по применению Конвенции </w:t>
      </w:r>
      <w:r>
        <w:rPr>
          <w:rFonts w:ascii="Times New Roman" w:hAnsi="Times New Roman"/>
          <w:sz w:val="24"/>
          <w:szCs w:val="24"/>
        </w:rPr>
        <w:t xml:space="preserve">1970 </w:t>
      </w:r>
      <w:r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br/>
        <w:t>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 необходимости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разработать дополнительную информацию для информирования Договаривающихся Сторон по этому вопросу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20"/>
        <w:ind w:left="1120" w:firstLine="0"/>
        <w:rPr>
          <w:rFonts w:ascii="Times New Roman" w:eastAsia="Times New Roman" w:hAnsi="Times New Roman" w:cs="Times New Roman"/>
          <w:color w:val="024886"/>
          <w:u w:color="024886"/>
        </w:rPr>
      </w:pPr>
      <w:bookmarkStart w:id="16" w:name="Grounds_for_refusal"/>
      <w:bookmarkEnd w:id="16"/>
    </w:p>
    <w:p w:rsidR="0013012D" w:rsidRDefault="0013012D">
      <w:pPr>
        <w:pStyle w:val="20"/>
        <w:ind w:left="1120" w:firstLine="0"/>
        <w:rPr>
          <w:rFonts w:ascii="Times New Roman" w:eastAsia="Times New Roman" w:hAnsi="Times New Roman" w:cs="Times New Roman"/>
          <w:color w:val="024886"/>
          <w:u w:color="024886"/>
        </w:rPr>
      </w:pPr>
    </w:p>
    <w:p w:rsidR="0013012D" w:rsidRDefault="00187B6F">
      <w:pPr>
        <w:pStyle w:val="20"/>
        <w:numPr>
          <w:ilvl w:val="1"/>
          <w:numId w:val="41"/>
        </w:numPr>
        <w:rPr>
          <w:rFonts w:ascii="Times New Roman" w:hAnsi="Times New Roman"/>
          <w:color w:val="024886"/>
        </w:rPr>
      </w:pPr>
      <w:r>
        <w:rPr>
          <w:rFonts w:ascii="Times New Roman" w:hAnsi="Times New Roman"/>
          <w:color w:val="024886"/>
          <w:u w:color="024886"/>
        </w:rPr>
        <w:t xml:space="preserve">Основания для отказа </w:t>
      </w:r>
    </w:p>
    <w:p w:rsidR="0013012D" w:rsidRDefault="0013012D">
      <w:pPr>
        <w:pStyle w:val="20"/>
        <w:ind w:left="1120" w:firstLine="0"/>
        <w:rPr>
          <w:rFonts w:ascii="Times New Roman" w:eastAsia="Times New Roman" w:hAnsi="Times New Roman" w:cs="Times New Roman"/>
          <w:color w:val="024886"/>
          <w:u w:color="024886"/>
        </w:rPr>
      </w:pPr>
    </w:p>
    <w:p w:rsidR="0013012D" w:rsidRDefault="00187B6F">
      <w:pPr>
        <w:pStyle w:val="20"/>
        <w:ind w:left="1120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24886"/>
          <w:u w:color="024886"/>
        </w:rPr>
        <w:t>Статья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12</w:t>
      </w:r>
    </w:p>
    <w:p w:rsidR="0013012D" w:rsidRDefault="00187B6F">
      <w:pPr>
        <w:pStyle w:val="a9"/>
        <w:numPr>
          <w:ilvl w:val="0"/>
          <w:numId w:val="42"/>
        </w:numPr>
        <w:spacing w:before="124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напомнила об исчерпывающем характере оснований для отказа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изложенных в статье </w:t>
      </w:r>
      <w:r>
        <w:rPr>
          <w:rFonts w:ascii="Times New Roman" w:hAnsi="Times New Roman"/>
          <w:sz w:val="24"/>
          <w:szCs w:val="24"/>
        </w:rPr>
        <w:t>12(1).</w:t>
      </w: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ind w:left="1120" w:firstLine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24886"/>
          <w:u w:color="024886"/>
        </w:rPr>
        <w:t>Статья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23</w:t>
      </w:r>
    </w:p>
    <w:p w:rsidR="0013012D" w:rsidRDefault="00187B6F">
      <w:pPr>
        <w:pStyle w:val="a9"/>
        <w:numPr>
          <w:ilvl w:val="0"/>
          <w:numId w:val="11"/>
        </w:numPr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положения статьи </w:t>
      </w:r>
      <w:r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продолжают оставаться источником недопонимания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статья </w:t>
      </w:r>
      <w:r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призвана дать государствам возможность гарантировать достаточную обоснованность запроса о представлении документов и тем самым предотвратить направление таких запросов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помощью которых одна из сторон просто стремится выяснить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какие документы могут иметь</w:t>
      </w:r>
      <w:r>
        <w:rPr>
          <w:rFonts w:ascii="Times New Roman" w:hAnsi="Times New Roman"/>
          <w:sz w:val="24"/>
          <w:szCs w:val="24"/>
        </w:rPr>
        <w:t>ся в распоряжении другой стороны судебного процесса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21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формулировка заявления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представленного Соединенным Королевством Великобритании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более полно отражает цель статьи </w:t>
      </w:r>
      <w:r>
        <w:rPr>
          <w:rFonts w:ascii="Times New Roman" w:hAnsi="Times New Roman"/>
          <w:sz w:val="24"/>
          <w:szCs w:val="24"/>
        </w:rPr>
        <w:t xml:space="preserve">23, </w:t>
      </w:r>
      <w:r>
        <w:rPr>
          <w:rFonts w:ascii="Times New Roman" w:hAnsi="Times New Roman"/>
          <w:sz w:val="24"/>
          <w:szCs w:val="24"/>
        </w:rPr>
        <w:t>чем формулировка самого положения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связи с этим спецком</w:t>
      </w:r>
      <w:r>
        <w:rPr>
          <w:rFonts w:ascii="Times New Roman" w:hAnsi="Times New Roman"/>
          <w:sz w:val="24"/>
          <w:szCs w:val="24"/>
        </w:rPr>
        <w:t>иссия рекомендовала Договаривающимся Сторонам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сделавшим общее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неквалифицированное заявление в отношении статьи </w:t>
      </w:r>
      <w:r>
        <w:rPr>
          <w:rFonts w:ascii="Times New Roman" w:hAnsi="Times New Roman"/>
          <w:sz w:val="24"/>
          <w:szCs w:val="24"/>
        </w:rPr>
        <w:t xml:space="preserve">23, </w:t>
      </w:r>
      <w:r>
        <w:rPr>
          <w:rFonts w:ascii="Times New Roman" w:hAnsi="Times New Roman"/>
          <w:sz w:val="24"/>
          <w:szCs w:val="24"/>
        </w:rPr>
        <w:t>пересмотреть свои заявления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принимая во внимание такие термины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содержатся в заявлении Соединенного Королевства или в стат</w:t>
      </w:r>
      <w:r>
        <w:rPr>
          <w:rFonts w:ascii="Times New Roman" w:hAnsi="Times New Roman"/>
          <w:sz w:val="24"/>
          <w:szCs w:val="24"/>
        </w:rPr>
        <w:t xml:space="preserve">ье </w:t>
      </w:r>
      <w:r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 xml:space="preserve">Дополнительного протокола </w:t>
      </w:r>
      <w:r>
        <w:rPr>
          <w:rFonts w:ascii="Times New Roman" w:hAnsi="Times New Roman"/>
          <w:sz w:val="24"/>
          <w:szCs w:val="24"/>
        </w:rPr>
        <w:t xml:space="preserve">1984 </w:t>
      </w:r>
      <w:r>
        <w:rPr>
          <w:rFonts w:ascii="Times New Roman" w:hAnsi="Times New Roman"/>
          <w:sz w:val="24"/>
          <w:szCs w:val="24"/>
        </w:rPr>
        <w:t xml:space="preserve">года к Межамериканской конвенции </w:t>
      </w:r>
      <w:r>
        <w:rPr>
          <w:rFonts w:ascii="Times New Roman" w:hAnsi="Times New Roman"/>
          <w:sz w:val="24"/>
          <w:szCs w:val="24"/>
        </w:rPr>
        <w:br/>
        <w:t>о получении за границей доказательств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Спецкомиссия рекомендовала Договаривающимся Сторонам воздержаться от применения статьи </w:t>
      </w:r>
      <w:r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>для отказа в исполнении запросов о представлении докумен</w:t>
      </w:r>
      <w:r>
        <w:rPr>
          <w:rFonts w:ascii="Times New Roman" w:hAnsi="Times New Roman"/>
          <w:sz w:val="24"/>
          <w:szCs w:val="24"/>
        </w:rPr>
        <w:t>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четко определены в запросе или иным образом разумно идентифицированы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19" w:line="242" w:lineRule="auto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в статье </w:t>
      </w:r>
      <w:r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 xml:space="preserve">прямо говорится о «документах» </w:t>
      </w:r>
      <w:r>
        <w:rPr>
          <w:rFonts w:ascii="Times New Roman" w:hAnsi="Times New Roman"/>
          <w:sz w:val="24"/>
          <w:szCs w:val="24"/>
        </w:rPr>
        <w:br/>
        <w:t>и что сфера действия этой нормы не должна распространяться на устные свидетельские показания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6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</w:t>
      </w:r>
      <w:r>
        <w:rPr>
          <w:rFonts w:ascii="Times New Roman" w:hAnsi="Times New Roman"/>
          <w:sz w:val="24"/>
          <w:szCs w:val="24"/>
        </w:rPr>
        <w:t>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статья </w:t>
      </w:r>
      <w:r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 xml:space="preserve">применяется только к главе </w:t>
      </w:r>
      <w:r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Тем не менее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 рассмотрении запроса на предварительное разрешение </w:t>
      </w:r>
      <w:r>
        <w:rPr>
          <w:rFonts w:ascii="Times New Roman" w:hAnsi="Times New Roman"/>
          <w:sz w:val="24"/>
          <w:szCs w:val="24"/>
        </w:rPr>
        <w:br/>
        <w:t xml:space="preserve">в соответствии с главой 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Конвенция не препятствует запрашиваемому органу обусловливать свое разрешение требованием обеспечен</w:t>
      </w:r>
      <w:r>
        <w:rPr>
          <w:rFonts w:ascii="Times New Roman" w:hAnsi="Times New Roman"/>
          <w:sz w:val="24"/>
          <w:szCs w:val="24"/>
        </w:rPr>
        <w:t>ия соответствующего уровня конкретизации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9"/>
        </w:numPr>
        <w:spacing w:before="74" w:line="242" w:lineRule="auto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также напомнила о следующих заключениях и рекомендациях предыдущих заседаний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 xml:space="preserve">. 29-34 </w:t>
      </w:r>
      <w:r>
        <w:rPr>
          <w:rFonts w:ascii="Times New Roman" w:hAnsi="Times New Roman"/>
          <w:sz w:val="24"/>
          <w:szCs w:val="24"/>
        </w:rPr>
        <w:t xml:space="preserve">Заключений и рекомендаций </w:t>
      </w:r>
      <w:r>
        <w:rPr>
          <w:rFonts w:ascii="Times New Roman" w:hAnsi="Times New Roman"/>
          <w:sz w:val="24"/>
          <w:szCs w:val="24"/>
        </w:rPr>
        <w:t xml:space="preserve">2003 </w:t>
      </w:r>
      <w:r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пп</w:t>
      </w:r>
      <w:r>
        <w:rPr>
          <w:rFonts w:ascii="Times New Roman" w:hAnsi="Times New Roman"/>
          <w:sz w:val="24"/>
          <w:szCs w:val="24"/>
        </w:rPr>
        <w:t xml:space="preserve">. 51-52 </w:t>
      </w:r>
      <w:r>
        <w:rPr>
          <w:rFonts w:ascii="Times New Roman" w:hAnsi="Times New Roman"/>
          <w:sz w:val="24"/>
          <w:szCs w:val="24"/>
        </w:rPr>
        <w:t xml:space="preserve">Заключений и рекомендаций </w:t>
      </w:r>
      <w:r>
        <w:rPr>
          <w:rFonts w:ascii="Times New Roman" w:hAnsi="Times New Roman"/>
          <w:sz w:val="24"/>
          <w:szCs w:val="24"/>
        </w:rPr>
        <w:t xml:space="preserve">2009 </w:t>
      </w:r>
      <w:r>
        <w:rPr>
          <w:rFonts w:ascii="Times New Roman" w:hAnsi="Times New Roman"/>
          <w:sz w:val="24"/>
          <w:szCs w:val="24"/>
        </w:rPr>
        <w:t>года и пп</w:t>
      </w:r>
      <w:r>
        <w:rPr>
          <w:rFonts w:ascii="Times New Roman" w:hAnsi="Times New Roman"/>
          <w:sz w:val="24"/>
          <w:szCs w:val="24"/>
        </w:rPr>
        <w:t xml:space="preserve">. 18-19 </w:t>
      </w:r>
      <w:r>
        <w:rPr>
          <w:rFonts w:ascii="Times New Roman" w:hAnsi="Times New Roman"/>
          <w:sz w:val="24"/>
          <w:szCs w:val="24"/>
        </w:rPr>
        <w:t xml:space="preserve">Заключений </w:t>
      </w:r>
      <w:r>
        <w:rPr>
          <w:rFonts w:ascii="Times New Roman" w:hAnsi="Times New Roman"/>
          <w:sz w:val="24"/>
          <w:szCs w:val="24"/>
        </w:rPr>
        <w:br/>
        <w:t>и реко</w:t>
      </w:r>
      <w:r>
        <w:rPr>
          <w:rFonts w:ascii="Times New Roman" w:hAnsi="Times New Roman"/>
          <w:sz w:val="24"/>
          <w:szCs w:val="24"/>
        </w:rPr>
        <w:t xml:space="preserve">мендаций </w:t>
      </w:r>
      <w:r>
        <w:rPr>
          <w:rFonts w:ascii="Times New Roman" w:hAnsi="Times New Roman"/>
          <w:sz w:val="24"/>
          <w:szCs w:val="24"/>
        </w:rPr>
        <w:t xml:space="preserve">2014 </w:t>
      </w:r>
      <w:r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1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43"/>
        </w:numPr>
        <w:ind w:right="115"/>
        <w:rPr>
          <w:rFonts w:ascii="Times New Roman" w:hAnsi="Times New Roman"/>
        </w:rPr>
      </w:pPr>
      <w:r>
        <w:rPr>
          <w:rFonts w:ascii="Times New Roman" w:hAnsi="Times New Roman"/>
          <w:color w:val="024886"/>
          <w:u w:color="024886"/>
        </w:rPr>
        <w:t xml:space="preserve">Взаимосвязь Конвенции с другими документами </w:t>
      </w:r>
      <w:r>
        <w:rPr>
          <w:rFonts w:ascii="Times New Roman" w:hAnsi="Times New Roman"/>
          <w:color w:val="024886"/>
          <w:u w:color="024886"/>
        </w:rPr>
        <w:t>(</w:t>
      </w:r>
      <w:r>
        <w:rPr>
          <w:rFonts w:ascii="Times New Roman" w:hAnsi="Times New Roman"/>
          <w:color w:val="024886"/>
          <w:u w:color="024886"/>
        </w:rPr>
        <w:t>в том числе двусторонними</w:t>
      </w:r>
      <w:r>
        <w:rPr>
          <w:rFonts w:ascii="Times New Roman" w:hAnsi="Times New Roman"/>
          <w:color w:val="024886"/>
          <w:u w:color="024886"/>
        </w:rPr>
        <w:t xml:space="preserve">, </w:t>
      </w:r>
      <w:r>
        <w:rPr>
          <w:rFonts w:ascii="Times New Roman" w:hAnsi="Times New Roman"/>
          <w:color w:val="024886"/>
          <w:u w:color="024886"/>
        </w:rPr>
        <w:t>многосторонними</w:t>
      </w:r>
      <w:r>
        <w:rPr>
          <w:rFonts w:ascii="Times New Roman" w:hAnsi="Times New Roman"/>
          <w:color w:val="024886"/>
          <w:u w:color="024886"/>
        </w:rPr>
        <w:t>)</w:t>
      </w:r>
    </w:p>
    <w:p w:rsidR="0013012D" w:rsidRDefault="00187B6F">
      <w:pPr>
        <w:pStyle w:val="a9"/>
        <w:numPr>
          <w:ilvl w:val="0"/>
          <w:numId w:val="44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Напоминая о взаимосвязи Конвенции с другими документами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рекомендовала более подробно рассмотреть в Практическом руководстве такую взаимосвязь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 том числе с региональными и двусторонними документами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а также ситуацию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когда соответствующие государства </w:t>
      </w:r>
      <w:r>
        <w:rPr>
          <w:rFonts w:ascii="Times New Roman" w:hAnsi="Times New Roman"/>
          <w:spacing w:val="-1"/>
          <w:sz w:val="24"/>
          <w:szCs w:val="24"/>
        </w:rPr>
        <w:br/>
        <w:t>не являются участниками Конвенции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призвала Договаривающиеся Стороны представить информацию обо всех других документах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которые будут применяться параллельно с Конвенцией о доказательствах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 своих страновых профилях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3012D">
      <w:pPr>
        <w:pStyle w:val="a6"/>
        <w:spacing w:before="4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10"/>
        <w:numPr>
          <w:ilvl w:val="0"/>
          <w:numId w:val="45"/>
        </w:numPr>
        <w:rPr>
          <w:rFonts w:ascii="Times New Roman" w:eastAsia="Times New Roman" w:hAnsi="Times New Roman" w:cs="Times New Roman"/>
        </w:rPr>
      </w:pPr>
      <w:bookmarkStart w:id="17" w:name="III._Access_to_Justice_Convention"/>
      <w:bookmarkEnd w:id="17"/>
      <w:r>
        <w:rPr>
          <w:rFonts w:ascii="Times New Roman" w:hAnsi="Times New Roman"/>
          <w:color w:val="03295A"/>
          <w:u w:color="03295A"/>
        </w:rPr>
        <w:t xml:space="preserve">Конвенция о международном доступе к правосудию </w:t>
      </w:r>
      <w:r>
        <w:rPr>
          <w:rFonts w:ascii="Times New Roman" w:hAnsi="Times New Roman"/>
          <w:color w:val="03295A"/>
          <w:u w:color="03295A"/>
        </w:rPr>
        <w:t xml:space="preserve">1980 </w:t>
      </w:r>
      <w:r>
        <w:rPr>
          <w:rFonts w:ascii="Times New Roman" w:hAnsi="Times New Roman"/>
          <w:color w:val="03295A"/>
          <w:u w:color="03295A"/>
        </w:rPr>
        <w:t>года</w:t>
      </w:r>
    </w:p>
    <w:p w:rsidR="0013012D" w:rsidRDefault="00187B6F">
      <w:pPr>
        <w:pStyle w:val="20"/>
        <w:numPr>
          <w:ilvl w:val="1"/>
          <w:numId w:val="45"/>
        </w:numPr>
        <w:spacing w:before="239"/>
        <w:rPr>
          <w:rFonts w:ascii="Times New Roman" w:eastAsia="Times New Roman" w:hAnsi="Times New Roman" w:cs="Times New Roman"/>
        </w:rPr>
      </w:pPr>
      <w:bookmarkStart w:id="18" w:name="Operation_and_application_Agenda_IV"/>
      <w:bookmarkEnd w:id="18"/>
      <w:r>
        <w:rPr>
          <w:rFonts w:ascii="Times New Roman" w:hAnsi="Times New Roman"/>
          <w:color w:val="024886"/>
          <w:u w:color="024886"/>
        </w:rPr>
        <w:t>Действие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применение</w:t>
      </w:r>
    </w:p>
    <w:p w:rsidR="0013012D" w:rsidRDefault="00187B6F">
      <w:pPr>
        <w:pStyle w:val="a9"/>
        <w:numPr>
          <w:ilvl w:val="0"/>
          <w:numId w:val="46"/>
        </w:numPr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наличие и применение аналогичных документов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связанных с доступом к правосудию на региональном или двустороннем уровне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не должно препятствовать государствам в рассмотрении вопроса </w:t>
      </w:r>
      <w:r>
        <w:rPr>
          <w:rFonts w:ascii="Times New Roman" w:hAnsi="Times New Roman"/>
          <w:sz w:val="24"/>
          <w:szCs w:val="24"/>
        </w:rPr>
        <w:br/>
        <w:t>о ратификации или присоединении к Ко</w:t>
      </w:r>
      <w:r>
        <w:rPr>
          <w:rFonts w:ascii="Times New Roman" w:hAnsi="Times New Roman"/>
          <w:sz w:val="24"/>
          <w:szCs w:val="24"/>
        </w:rPr>
        <w:t>нвенции о доступе к правосудию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которая является важным компонентом эффективной системы международно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правового сотрудничества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23"/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Несмотря на другие подходы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применяемые в двусторонних или региональных документах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 сочла в свете пояснительной запи</w:t>
      </w:r>
      <w:r>
        <w:rPr>
          <w:rFonts w:ascii="Times New Roman" w:hAnsi="Times New Roman"/>
          <w:sz w:val="24"/>
          <w:szCs w:val="24"/>
        </w:rPr>
        <w:t xml:space="preserve">ски </w:t>
      </w:r>
      <w:r>
        <w:rPr>
          <w:rFonts w:ascii="Times New Roman" w:hAnsi="Times New Roman"/>
          <w:sz w:val="24"/>
          <w:szCs w:val="24"/>
        </w:rPr>
        <w:br/>
        <w:t>и преобладающего мнения в области сравнительного правоведения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что формулировка статьи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не охватывает включение юридических лиц </w:t>
      </w:r>
      <w:r>
        <w:rPr>
          <w:rFonts w:ascii="Times New Roman" w:hAnsi="Times New Roman"/>
          <w:sz w:val="24"/>
          <w:szCs w:val="24"/>
        </w:rPr>
        <w:br/>
        <w:t>в сферу ее применения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line="242" w:lineRule="auto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придерживается мнения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слово «присутствие» в статье </w:t>
      </w:r>
      <w:r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следует толковать </w:t>
      </w:r>
      <w:r>
        <w:rPr>
          <w:rFonts w:ascii="Times New Roman" w:hAnsi="Times New Roman"/>
          <w:sz w:val="24"/>
          <w:szCs w:val="24"/>
        </w:rPr>
        <w:t>буквально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6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Формулировка статьи </w:t>
      </w:r>
      <w:r>
        <w:rPr>
          <w:rFonts w:ascii="Times New Roman" w:hAnsi="Times New Roman"/>
          <w:sz w:val="24"/>
          <w:szCs w:val="24"/>
        </w:rPr>
        <w:t xml:space="preserve">14 </w:t>
      </w:r>
      <w:r>
        <w:rPr>
          <w:rFonts w:ascii="Times New Roman" w:hAnsi="Times New Roman"/>
          <w:sz w:val="24"/>
          <w:szCs w:val="24"/>
        </w:rPr>
        <w:t xml:space="preserve">оставляет некоторую неопределенность </w:t>
      </w:r>
      <w:r>
        <w:rPr>
          <w:rFonts w:ascii="Times New Roman" w:hAnsi="Times New Roman"/>
          <w:sz w:val="24"/>
          <w:szCs w:val="24"/>
        </w:rPr>
        <w:br/>
        <w:t>в отношении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кто освобождается от предоставления обеспечения расходов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 не менее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 придерживается мнения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граждане Договаривающейся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которые обычно </w:t>
      </w:r>
      <w:r>
        <w:rPr>
          <w:rFonts w:ascii="Times New Roman" w:hAnsi="Times New Roman"/>
          <w:sz w:val="24"/>
          <w:szCs w:val="24"/>
        </w:rPr>
        <w:t>проживают в государстве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где ведется разбирательство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подпадают под действие этого положения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47"/>
        </w:numPr>
        <w:spacing w:before="120" w:line="237" w:lineRule="auto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При рассмотрении заявления о предоставлении правовой помощи компетентным органам запрашиваемого государства предлагается принять во внимание экономическое положе</w:t>
      </w:r>
      <w:r>
        <w:rPr>
          <w:rFonts w:ascii="Times New Roman" w:hAnsi="Times New Roman"/>
          <w:spacing w:val="-1"/>
          <w:sz w:val="24"/>
          <w:szCs w:val="24"/>
        </w:rPr>
        <w:t>ние заявителя в государстве его проживания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В этом контексте компетентные органы запрашивающего государства могут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например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передать любой документ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полезный для оценки экономической ситуации в государстве проживания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или подтвердить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соответствует ли зая</w:t>
      </w:r>
      <w:r>
        <w:rPr>
          <w:rFonts w:ascii="Times New Roman" w:hAnsi="Times New Roman"/>
          <w:spacing w:val="-1"/>
          <w:sz w:val="24"/>
          <w:szCs w:val="24"/>
        </w:rPr>
        <w:t>витель критериям получения правовой помощи в государстве его проживания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3012D">
      <w:pPr>
        <w:pStyle w:val="a6"/>
        <w:spacing w:before="7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48"/>
        </w:numPr>
        <w:rPr>
          <w:rFonts w:ascii="Times New Roman" w:eastAsia="Times New Roman" w:hAnsi="Times New Roman" w:cs="Times New Roman"/>
        </w:rPr>
      </w:pPr>
      <w:bookmarkStart w:id="19" w:name="Implementation_tools_Agenda_IV"/>
      <w:bookmarkEnd w:id="19"/>
      <w:r>
        <w:rPr>
          <w:rFonts w:ascii="Times New Roman" w:hAnsi="Times New Roman"/>
          <w:color w:val="024886"/>
          <w:u w:color="024886"/>
        </w:rPr>
        <w:t xml:space="preserve">Инструменты реализации </w:t>
      </w:r>
    </w:p>
    <w:p w:rsidR="0013012D" w:rsidRDefault="00187B6F">
      <w:pPr>
        <w:pStyle w:val="a9"/>
        <w:numPr>
          <w:ilvl w:val="0"/>
          <w:numId w:val="49"/>
        </w:numPr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Признавая сохраняющееся значение и более широкое использование Конвенции о доступе к правосудию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спецкомиссия напоминает о полезности многоязычных формуляров </w:t>
      </w:r>
      <w:r>
        <w:rPr>
          <w:rFonts w:ascii="Times New Roman" w:hAnsi="Times New Roman"/>
          <w:sz w:val="24"/>
          <w:szCs w:val="24"/>
        </w:rPr>
        <w:t>и дальнейших переводов Конвенции с целью поощрения дальнейших присоединений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5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3012D">
      <w:pPr>
        <w:pStyle w:val="a6"/>
        <w:spacing w:before="5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10"/>
        <w:numPr>
          <w:ilvl w:val="0"/>
          <w:numId w:val="50"/>
        </w:numPr>
        <w:rPr>
          <w:rFonts w:ascii="Times New Roman" w:eastAsia="Times New Roman" w:hAnsi="Times New Roman" w:cs="Times New Roman"/>
        </w:rPr>
      </w:pPr>
      <w:bookmarkStart w:id="20" w:name="IV._Service_Convention"/>
      <w:bookmarkEnd w:id="20"/>
      <w:r>
        <w:rPr>
          <w:rFonts w:ascii="Times New Roman" w:hAnsi="Times New Roman"/>
          <w:color w:val="03295A"/>
          <w:u w:color="03295A"/>
        </w:rPr>
        <w:t xml:space="preserve">Конвенция о вручении за границей судебных и внесудебных документов по гражданским или торговым делам </w:t>
      </w:r>
      <w:r>
        <w:rPr>
          <w:rFonts w:ascii="Times New Roman" w:hAnsi="Times New Roman"/>
          <w:color w:val="03295A"/>
          <w:u w:color="03295A"/>
        </w:rPr>
        <w:t xml:space="preserve">1965 </w:t>
      </w:r>
      <w:r>
        <w:rPr>
          <w:rFonts w:ascii="Times New Roman" w:hAnsi="Times New Roman"/>
          <w:color w:val="03295A"/>
          <w:u w:color="03295A"/>
        </w:rPr>
        <w:t>года</w:t>
      </w:r>
    </w:p>
    <w:p w:rsidR="0013012D" w:rsidRDefault="00187B6F">
      <w:pPr>
        <w:pStyle w:val="20"/>
        <w:numPr>
          <w:ilvl w:val="1"/>
          <w:numId w:val="50"/>
        </w:numPr>
        <w:spacing w:before="239"/>
        <w:rPr>
          <w:rFonts w:ascii="Times New Roman" w:eastAsia="Times New Roman" w:hAnsi="Times New Roman" w:cs="Times New Roman"/>
        </w:rPr>
      </w:pPr>
      <w:bookmarkStart w:id="21" w:name="Implementation_and_general_informatio"/>
      <w:bookmarkEnd w:id="21"/>
      <w:r>
        <w:rPr>
          <w:rFonts w:ascii="Times New Roman" w:hAnsi="Times New Roman"/>
          <w:color w:val="024886"/>
          <w:u w:color="024886"/>
        </w:rPr>
        <w:t>Реализация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общая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информация</w:t>
      </w:r>
    </w:p>
    <w:p w:rsidR="0013012D" w:rsidRDefault="00187B6F">
      <w:pPr>
        <w:pStyle w:val="a9"/>
        <w:numPr>
          <w:ilvl w:val="0"/>
          <w:numId w:val="51"/>
        </w:numPr>
        <w:spacing w:before="119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одной из</w:t>
      </w:r>
      <w:r>
        <w:rPr>
          <w:rFonts w:ascii="Times New Roman" w:hAnsi="Times New Roman"/>
          <w:sz w:val="24"/>
          <w:szCs w:val="24"/>
        </w:rPr>
        <w:t xml:space="preserve"> основополагающих целей Конвенции является обеспечение своевременного доведения судебных и внесудебных документов до сведения адресата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2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52"/>
        </w:numPr>
        <w:spacing w:before="1"/>
        <w:rPr>
          <w:rFonts w:ascii="Times New Roman" w:eastAsia="Times New Roman" w:hAnsi="Times New Roman" w:cs="Times New Roman"/>
        </w:rPr>
      </w:pPr>
      <w:bookmarkStart w:id="22" w:name="Nature_of_the_Convention_Nonmandato"/>
      <w:bookmarkEnd w:id="22"/>
      <w:r>
        <w:rPr>
          <w:rFonts w:ascii="Times New Roman" w:hAnsi="Times New Roman"/>
          <w:color w:val="024886"/>
          <w:u w:color="024886"/>
        </w:rPr>
        <w:t xml:space="preserve">Характер Конвенции </w:t>
      </w:r>
      <w:r>
        <w:rPr>
          <w:rFonts w:ascii="Times New Roman" w:hAnsi="Times New Roman"/>
          <w:color w:val="024886"/>
          <w:u w:color="024886"/>
        </w:rPr>
        <w:t>(</w:t>
      </w:r>
      <w:r>
        <w:rPr>
          <w:rFonts w:ascii="Times New Roman" w:hAnsi="Times New Roman"/>
          <w:color w:val="024886"/>
          <w:u w:color="024886"/>
        </w:rPr>
        <w:t>необязательный</w:t>
      </w:r>
      <w:r>
        <w:rPr>
          <w:rFonts w:ascii="Times New Roman" w:hAnsi="Times New Roman"/>
          <w:color w:val="024886"/>
          <w:u w:color="024886"/>
        </w:rPr>
        <w:t xml:space="preserve">, </w:t>
      </w:r>
      <w:r>
        <w:rPr>
          <w:rFonts w:ascii="Times New Roman" w:hAnsi="Times New Roman"/>
          <w:color w:val="024886"/>
          <w:u w:color="024886"/>
        </w:rPr>
        <w:t>но исключительный характер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Конвенции</w:t>
      </w:r>
      <w:r>
        <w:rPr>
          <w:rFonts w:ascii="Times New Roman" w:hAnsi="Times New Roman"/>
          <w:color w:val="024886"/>
          <w:u w:color="024886"/>
        </w:rPr>
        <w:t xml:space="preserve">) </w:t>
      </w:r>
    </w:p>
    <w:p w:rsidR="0013012D" w:rsidRDefault="00187B6F">
      <w:pPr>
        <w:pStyle w:val="a9"/>
        <w:numPr>
          <w:ilvl w:val="0"/>
          <w:numId w:val="53"/>
        </w:numPr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подтвердила мнение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>Конвенция о вручении документов носит не императивный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исключительный характер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нанося ущерба международному праву о толковании договоров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Кроме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 с большим удовлетворением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за последние десять лет неимперативный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иск</w:t>
      </w:r>
      <w:r>
        <w:rPr>
          <w:rFonts w:ascii="Times New Roman" w:hAnsi="Times New Roman"/>
          <w:sz w:val="24"/>
          <w:szCs w:val="24"/>
        </w:rPr>
        <w:t>лючительный характер Конвенции не вызвал никаких затруднений</w:t>
      </w:r>
      <w:bookmarkStart w:id="23" w:name="_bookmark2"/>
      <w:bookmarkEnd w:id="23"/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54"/>
        </w:numPr>
        <w:rPr>
          <w:rFonts w:ascii="Times New Roman" w:eastAsia="Times New Roman" w:hAnsi="Times New Roman" w:cs="Times New Roman"/>
        </w:rPr>
      </w:pPr>
      <w:bookmarkStart w:id="24" w:name="Application_of_the_Convention"/>
      <w:bookmarkEnd w:id="24"/>
      <w:r>
        <w:rPr>
          <w:rFonts w:ascii="Times New Roman" w:hAnsi="Times New Roman"/>
          <w:color w:val="024886"/>
          <w:u w:color="024886"/>
        </w:rPr>
        <w:t>Реализация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Конвенции</w:t>
      </w:r>
    </w:p>
    <w:p w:rsidR="0013012D" w:rsidRDefault="00187B6F">
      <w:pPr>
        <w:pStyle w:val="a9"/>
        <w:numPr>
          <w:ilvl w:val="0"/>
          <w:numId w:val="55"/>
        </w:numPr>
        <w:spacing w:line="242" w:lineRule="auto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отсутствие конкретной нормы о дате вручения не вызвало каких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либо серьезных проблем на практике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6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различные государства</w:t>
      </w:r>
      <w:r>
        <w:rPr>
          <w:rFonts w:ascii="Times New Roman" w:hAnsi="Times New Roman"/>
          <w:sz w:val="24"/>
          <w:szCs w:val="24"/>
        </w:rPr>
        <w:t xml:space="preserve"> признают разного рода внесудебные документы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</w:rPr>
        <w:t xml:space="preserve">Спецкомиссия </w:t>
      </w:r>
      <w:r>
        <w:rPr>
          <w:rFonts w:ascii="Times New Roman" w:hAnsi="Times New Roman"/>
          <w:sz w:val="24"/>
          <w:szCs w:val="24"/>
        </w:rPr>
        <w:t>предложила Договаривающимся Сторонам рекомендовать центральным органам и в соответствующих случаях запрашивающим органам сообщать о проблемах с толкованием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4"/>
        </w:numPr>
        <w:spacing w:before="12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не возникает </w:t>
      </w:r>
      <w:r>
        <w:rPr>
          <w:rFonts w:ascii="Times New Roman" w:hAnsi="Times New Roman"/>
          <w:sz w:val="24"/>
          <w:szCs w:val="24"/>
        </w:rPr>
        <w:t>особых проблем в отношении использования Конвенции для вручения документов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касающихся групповых исков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Конвенция применима к запросу о вручении ответчику по групповому иску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 целом Конвенция не распро</w:t>
      </w:r>
      <w:r>
        <w:rPr>
          <w:rFonts w:ascii="Times New Roman" w:hAnsi="Times New Roman"/>
          <w:sz w:val="24"/>
          <w:szCs w:val="24"/>
        </w:rPr>
        <w:t xml:space="preserve">страняется на направление информации о составе возможной группы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включая пересылаемые за границу уведомления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которых потенциальные истцы призываются к выражению согласия на введение в состав или на вывод </w:t>
      </w:r>
      <w:r>
        <w:rPr>
          <w:rFonts w:ascii="Times New Roman" w:hAnsi="Times New Roman"/>
          <w:sz w:val="24"/>
          <w:szCs w:val="24"/>
        </w:rPr>
        <w:br/>
        <w:t>из состава определённой группы</w:t>
      </w:r>
      <w:r>
        <w:rPr>
          <w:rFonts w:ascii="Times New Roman" w:hAnsi="Times New Roman"/>
          <w:sz w:val="24"/>
          <w:szCs w:val="24"/>
        </w:rPr>
        <w:t>).</w:t>
      </w:r>
    </w:p>
    <w:p w:rsidR="0013012D" w:rsidRDefault="0013012D">
      <w:pPr>
        <w:pStyle w:val="a6"/>
        <w:spacing w:before="3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56"/>
        </w:numPr>
        <w:rPr>
          <w:rFonts w:ascii="Times New Roman" w:eastAsia="Times New Roman" w:hAnsi="Times New Roman" w:cs="Times New Roman"/>
        </w:rPr>
      </w:pPr>
      <w:bookmarkStart w:id="25" w:name="Central_Authorities_Designation_and_"/>
      <w:bookmarkEnd w:id="25"/>
      <w:r>
        <w:rPr>
          <w:rFonts w:ascii="Times New Roman" w:hAnsi="Times New Roman"/>
          <w:color w:val="024886"/>
          <w:u w:color="024886"/>
        </w:rPr>
        <w:t>Центральные ор</w:t>
      </w:r>
      <w:r>
        <w:rPr>
          <w:rFonts w:ascii="Times New Roman" w:hAnsi="Times New Roman"/>
          <w:color w:val="024886"/>
          <w:u w:color="024886"/>
        </w:rPr>
        <w:t>ганы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(</w:t>
      </w:r>
      <w:r>
        <w:rPr>
          <w:rFonts w:ascii="Times New Roman" w:hAnsi="Times New Roman"/>
          <w:color w:val="024886"/>
          <w:u w:color="024886"/>
        </w:rPr>
        <w:t>назначение 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организация</w:t>
      </w:r>
      <w:r>
        <w:rPr>
          <w:rFonts w:ascii="Times New Roman" w:hAnsi="Times New Roman"/>
          <w:color w:val="024886"/>
          <w:u w:color="024886"/>
        </w:rPr>
        <w:t>)</w:t>
      </w:r>
    </w:p>
    <w:p w:rsidR="0013012D" w:rsidRDefault="00187B6F">
      <w:pPr>
        <w:pStyle w:val="a9"/>
        <w:numPr>
          <w:ilvl w:val="0"/>
          <w:numId w:val="57"/>
        </w:numPr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подтвердила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что Договаривающаяся Сторона должна определить свою собственную модель организации функций центрального органа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В частности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отметила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что положения Конвенции </w:t>
      </w:r>
      <w:r>
        <w:rPr>
          <w:rFonts w:ascii="Times New Roman" w:hAnsi="Times New Roman"/>
          <w:spacing w:val="-1"/>
          <w:sz w:val="24"/>
          <w:szCs w:val="24"/>
        </w:rPr>
        <w:br/>
      </w:r>
      <w:r>
        <w:rPr>
          <w:rFonts w:ascii="Times New Roman" w:hAnsi="Times New Roman"/>
          <w:spacing w:val="-1"/>
          <w:sz w:val="24"/>
          <w:szCs w:val="24"/>
        </w:rPr>
        <w:t xml:space="preserve">не препятствуют центральному органу заключать контракты на деятельность </w:t>
      </w:r>
      <w:r>
        <w:rPr>
          <w:rFonts w:ascii="Times New Roman" w:hAnsi="Times New Roman"/>
          <w:spacing w:val="-1"/>
          <w:sz w:val="24"/>
          <w:szCs w:val="24"/>
        </w:rPr>
        <w:br/>
        <w:t>в соответствии с Конвенцией с частным лицом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сохраняя при этом свой статус центрального органа и конечную ответственность за выполнение своих обязательств по Конвенции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3012D">
      <w:pPr>
        <w:pStyle w:val="a6"/>
        <w:spacing w:before="4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58"/>
        </w:numPr>
        <w:rPr>
          <w:rFonts w:ascii="Times New Roman" w:eastAsia="Times New Roman" w:hAnsi="Times New Roman" w:cs="Times New Roman"/>
        </w:rPr>
      </w:pPr>
      <w:bookmarkStart w:id="26" w:name="Use_of_IT_Service_by_digital_means_"/>
      <w:bookmarkEnd w:id="26"/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спользование информационных технологий </w:t>
      </w:r>
      <w:r>
        <w:rPr>
          <w:rFonts w:ascii="Times New Roman" w:hAnsi="Times New Roman"/>
          <w:color w:val="024886"/>
          <w:u w:color="024886"/>
        </w:rPr>
        <w:t>(</w:t>
      </w:r>
      <w:r>
        <w:rPr>
          <w:rFonts w:ascii="Times New Roman" w:hAnsi="Times New Roman"/>
          <w:color w:val="024886"/>
          <w:u w:color="024886"/>
        </w:rPr>
        <w:t xml:space="preserve">вручение документов </w:t>
      </w:r>
      <w:r>
        <w:rPr>
          <w:rFonts w:ascii="Times New Roman" w:hAnsi="Times New Roman"/>
          <w:color w:val="024886"/>
          <w:u w:color="024886"/>
        </w:rPr>
        <w:br/>
        <w:t>с помощью цифровых средств</w:t>
      </w:r>
      <w:r>
        <w:rPr>
          <w:rFonts w:ascii="Times New Roman" w:hAnsi="Times New Roman"/>
          <w:color w:val="024886"/>
          <w:u w:color="024886"/>
        </w:rPr>
        <w:t>)</w:t>
      </w:r>
    </w:p>
    <w:p w:rsidR="0013012D" w:rsidRDefault="00187B6F">
      <w:pPr>
        <w:pStyle w:val="a9"/>
        <w:numPr>
          <w:ilvl w:val="0"/>
          <w:numId w:val="59"/>
        </w:numPr>
        <w:spacing w:before="119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Напоминая о важности учета вопросов безопасности и конфиденциальности данных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 xml:space="preserve">Спецкомиссия </w:t>
      </w:r>
      <w:r>
        <w:rPr>
          <w:rFonts w:ascii="Times New Roman" w:hAnsi="Times New Roman"/>
          <w:spacing w:val="-1"/>
          <w:sz w:val="24"/>
          <w:szCs w:val="24"/>
        </w:rPr>
        <w:t>повторила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что действие Конвенции следует рассматривать в свете деловой сред</w:t>
      </w:r>
      <w:r>
        <w:rPr>
          <w:rFonts w:ascii="Times New Roman" w:hAnsi="Times New Roman"/>
          <w:spacing w:val="-1"/>
          <w:sz w:val="24"/>
          <w:szCs w:val="24"/>
        </w:rPr>
        <w:t>ы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которая зависит от информационных технологий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и что электронная передача судебных документов становится все более важной частью этой среды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и ее использование должно поощряться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line="242" w:lineRule="auto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признала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Конвенция не касается внутренних процедур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 существует связь между внутренними правовыми системами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функционированием Конвенции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6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также признала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в некоторых национальных правовых системах соответствующие правовые процедуры и технологические условия </w:t>
      </w:r>
      <w:r>
        <w:rPr>
          <w:rFonts w:ascii="Times New Roman" w:hAnsi="Times New Roman"/>
          <w:sz w:val="24"/>
          <w:szCs w:val="24"/>
        </w:rPr>
        <w:br/>
        <w:t xml:space="preserve">не позволяют осуществлять </w:t>
      </w:r>
      <w:r>
        <w:rPr>
          <w:rFonts w:ascii="Times New Roman" w:hAnsi="Times New Roman"/>
          <w:sz w:val="24"/>
          <w:szCs w:val="24"/>
        </w:rPr>
        <w:t>вручение документов с использованием электронных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хотя в некоторых системах использование электронной почты и онлайн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платформ допускается при определенных обстоятельствах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частности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это заранее одобрено судебным органом или получено предва</w:t>
      </w:r>
      <w:r>
        <w:rPr>
          <w:rFonts w:ascii="Times New Roman" w:hAnsi="Times New Roman"/>
          <w:sz w:val="24"/>
          <w:szCs w:val="24"/>
        </w:rPr>
        <w:t>рительное согласие адресата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1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 соответствии с внутренним законодательством запрашиваемого государства запросы о вручении документов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передаваемые </w:t>
      </w:r>
      <w:r>
        <w:rPr>
          <w:rFonts w:ascii="Times New Roman" w:hAnsi="Times New Roman"/>
          <w:sz w:val="24"/>
          <w:szCs w:val="24"/>
        </w:rPr>
        <w:br/>
        <w:t xml:space="preserve">по основному каналу передачи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центральному органу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могут исполняться </w:t>
      </w:r>
      <w:r>
        <w:rPr>
          <w:rFonts w:ascii="Times New Roman" w:hAnsi="Times New Roman"/>
          <w:sz w:val="24"/>
          <w:szCs w:val="24"/>
        </w:rPr>
        <w:br/>
        <w:t>с помощью э</w:t>
      </w:r>
      <w:r>
        <w:rPr>
          <w:rFonts w:ascii="Times New Roman" w:hAnsi="Times New Roman"/>
          <w:sz w:val="24"/>
          <w:szCs w:val="24"/>
        </w:rPr>
        <w:t xml:space="preserve">лектронных средств в соответствии со статьей </w:t>
      </w: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также отметила изменения в использовании информационных технологий по альтернативным каналам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предусмотренным статьей </w:t>
      </w:r>
      <w:r>
        <w:rPr>
          <w:rFonts w:ascii="Times New Roman" w:hAnsi="Times New Roman"/>
          <w:sz w:val="24"/>
          <w:szCs w:val="24"/>
        </w:rPr>
        <w:t>10.</w:t>
      </w:r>
    </w:p>
    <w:p w:rsidR="0013012D" w:rsidRDefault="00187B6F">
      <w:pPr>
        <w:pStyle w:val="a9"/>
        <w:numPr>
          <w:ilvl w:val="0"/>
          <w:numId w:val="11"/>
        </w:numPr>
        <w:spacing w:line="242" w:lineRule="auto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предложила Постоянному бюро продолжать следить за развитием </w:t>
      </w:r>
      <w:r>
        <w:rPr>
          <w:rFonts w:ascii="Times New Roman" w:hAnsi="Times New Roman"/>
          <w:sz w:val="24"/>
          <w:szCs w:val="24"/>
        </w:rPr>
        <w:t>событий в этой области и призвала Договаривающиеся Стороны отражать такие изменения в своих страновых профилях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0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60"/>
        </w:numPr>
        <w:rPr>
          <w:rFonts w:ascii="Times New Roman" w:eastAsia="Times New Roman" w:hAnsi="Times New Roman" w:cs="Times New Roman"/>
        </w:rPr>
      </w:pPr>
      <w:bookmarkStart w:id="27" w:name="Assistance_in_locating_the_addressee_"/>
      <w:bookmarkEnd w:id="27"/>
      <w:r>
        <w:rPr>
          <w:rFonts w:ascii="Times New Roman" w:hAnsi="Times New Roman"/>
          <w:color w:val="024886"/>
          <w:u w:color="024886"/>
        </w:rPr>
        <w:t>Содействие в установлении адреса получателя</w:t>
      </w:r>
    </w:p>
    <w:p w:rsidR="0013012D" w:rsidRDefault="00187B6F">
      <w:pPr>
        <w:pStyle w:val="a9"/>
        <w:numPr>
          <w:ilvl w:val="0"/>
          <w:numId w:val="61"/>
        </w:numPr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Признавая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что не существует обязательств по оказанию помощи в поиске получателя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которому подлежат</w:t>
      </w:r>
      <w:r>
        <w:rPr>
          <w:rFonts w:ascii="Times New Roman" w:hAnsi="Times New Roman"/>
          <w:spacing w:val="-1"/>
          <w:sz w:val="24"/>
          <w:szCs w:val="24"/>
        </w:rPr>
        <w:t xml:space="preserve"> вручению документы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признала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что многие Договаривающиеся Стороны применяют различные методы оказания помощи в качестве запрашиваемого государства в обстоятельствах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когда адрес является неполным или неправильным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Некоторые даже сообщали о с</w:t>
      </w:r>
      <w:r>
        <w:rPr>
          <w:rFonts w:ascii="Times New Roman" w:hAnsi="Times New Roman"/>
          <w:spacing w:val="-1"/>
          <w:sz w:val="24"/>
          <w:szCs w:val="24"/>
        </w:rPr>
        <w:t>одействии в случаях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когда адрес неизвестен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призвала Договаривающиеся Стороны оказывать такую помощь в соответствии </w:t>
      </w:r>
      <w:r>
        <w:rPr>
          <w:rFonts w:ascii="Times New Roman" w:hAnsi="Times New Roman"/>
          <w:spacing w:val="-1"/>
          <w:sz w:val="24"/>
          <w:szCs w:val="24"/>
        </w:rPr>
        <w:br/>
        <w:t>с их правовыми и структурными возможностями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когда это возможно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также рекомендовала Договаривающимся Сторонам </w:t>
      </w:r>
      <w:r>
        <w:rPr>
          <w:rFonts w:ascii="Times New Roman" w:hAnsi="Times New Roman"/>
          <w:spacing w:val="-1"/>
          <w:sz w:val="24"/>
          <w:szCs w:val="24"/>
        </w:rPr>
        <w:t>указать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в своих страновых профилях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будут ли они оказывать такую помощь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а также информацию о различных возможностях найти адресата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16"/>
        <w:ind w:right="111"/>
        <w:rPr>
          <w:rFonts w:ascii="Times New Roman" w:eastAsia="Times New Roman" w:hAnsi="Times New Roman" w:cs="Times New Roman"/>
          <w:sz w:val="24"/>
          <w:szCs w:val="24"/>
        </w:rPr>
      </w:pPr>
      <w:bookmarkStart w:id="28" w:name="_bookmark3"/>
      <w:bookmarkEnd w:id="28"/>
      <w:r>
        <w:rPr>
          <w:rFonts w:ascii="Times New Roman" w:hAnsi="Times New Roman"/>
          <w:sz w:val="24"/>
          <w:szCs w:val="24"/>
        </w:rPr>
        <w:t>При оказании помощи в поиске получателя органу власти может стать известно о потенциальных рисках для здоровья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безопасност</w:t>
      </w:r>
      <w:r>
        <w:rPr>
          <w:rFonts w:ascii="Times New Roman" w:hAnsi="Times New Roman"/>
          <w:sz w:val="24"/>
          <w:szCs w:val="24"/>
        </w:rPr>
        <w:t>и или свободы этого получателя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таких случаях спецкомиссия предложила органу власти принять необходимые меры предосторожности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3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62"/>
        </w:numPr>
        <w:rPr>
          <w:rFonts w:ascii="Times New Roman" w:eastAsia="Times New Roman" w:hAnsi="Times New Roman" w:cs="Times New Roman"/>
        </w:rPr>
      </w:pPr>
      <w:bookmarkStart w:id="29" w:name="Use_of_the_Model_Form_Agenda_VI.2.a"/>
      <w:bookmarkEnd w:id="29"/>
      <w:r>
        <w:rPr>
          <w:rFonts w:ascii="Times New Roman" w:hAnsi="Times New Roman"/>
          <w:color w:val="024886"/>
          <w:u w:color="024886"/>
        </w:rPr>
        <w:t>Использование типовой формы</w:t>
      </w:r>
    </w:p>
    <w:p w:rsidR="0013012D" w:rsidRDefault="00187B6F">
      <w:pPr>
        <w:pStyle w:val="a9"/>
        <w:numPr>
          <w:ilvl w:val="0"/>
          <w:numId w:val="63"/>
        </w:numPr>
        <w:spacing w:before="119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подтвердила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использование типовой формы является обязательным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 xml:space="preserve">3(1)),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призвала соответствующие органы Договаривающихся Сторон использовать ее вместе с «Основным содержанием» и «Предупреждением»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Кроме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спецкомиссия рекомендовала использовать «Основное содержание» и «Предупреждение» типового бланка при передаче запросов </w:t>
      </w:r>
      <w:r>
        <w:rPr>
          <w:rFonts w:ascii="Times New Roman" w:hAnsi="Times New Roman"/>
          <w:sz w:val="24"/>
          <w:szCs w:val="24"/>
        </w:rPr>
        <w:t>по альтернативным каналам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приняла к сведению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Постоянное бюро подготовило много трехъязычных типовых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предложила Договаривающимся Сторонам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еще не представили копии типовых форм на своих языках в Постоянное бюро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сделать эт</w:t>
      </w:r>
      <w:r>
        <w:rPr>
          <w:rFonts w:ascii="Times New Roman" w:hAnsi="Times New Roman"/>
          <w:sz w:val="24"/>
          <w:szCs w:val="24"/>
        </w:rPr>
        <w:t>о в ближайшее время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Постоянное бюро могло подготовить соответствующие трехъязычные типовые формы и разместить их на сайте ГК МПЧ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0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Спецкомиссия отметила полезность разработанных Постоянным бюро Руководящих принципов по заполнению типовой формы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</w:t>
      </w:r>
      <w:r>
        <w:rPr>
          <w:rFonts w:ascii="Times New Roman" w:hAnsi="Times New Roman"/>
          <w:sz w:val="24"/>
          <w:szCs w:val="24"/>
        </w:rPr>
        <w:t xml:space="preserve"> – Руководящие принципы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 приветствовала незначительные изменения в Руководящих принципах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предложила Рабочей группе по подготовке Практического руководства по применению Конвенции о вручении документов продолжить доработку Руководящих принци</w:t>
      </w:r>
      <w:r>
        <w:rPr>
          <w:rFonts w:ascii="Times New Roman" w:hAnsi="Times New Roman"/>
          <w:sz w:val="24"/>
          <w:szCs w:val="24"/>
        </w:rPr>
        <w:t>пов с целью их утверждения Советом по общим вопросам и политике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После утверждения Руководящие принципы будут включены в качестве Приложения № </w:t>
      </w:r>
      <w:r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к Практическому руководству по Конвенции о вручении документов и размещены на сайте ГК МЧП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призва</w:t>
      </w:r>
      <w:r>
        <w:rPr>
          <w:rFonts w:ascii="Times New Roman" w:hAnsi="Times New Roman"/>
          <w:sz w:val="24"/>
          <w:szCs w:val="24"/>
        </w:rPr>
        <w:t>ла Договаривающиеся Стороны распространить и опубликовать обновленные Руководящие принципы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0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в соответствии со статьей </w:t>
      </w:r>
      <w:r>
        <w:rPr>
          <w:rFonts w:ascii="Times New Roman" w:hAnsi="Times New Roman"/>
          <w:sz w:val="24"/>
          <w:szCs w:val="24"/>
        </w:rPr>
        <w:t xml:space="preserve">7(2) </w:t>
      </w:r>
      <w:r>
        <w:rPr>
          <w:rFonts w:ascii="Times New Roman" w:hAnsi="Times New Roman"/>
          <w:sz w:val="24"/>
          <w:szCs w:val="24"/>
        </w:rPr>
        <w:t>Конвенции поля типового бланка должны быть заполнены на английском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французском или официальном языке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>ном из официальных языков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запрашиваемого государства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Если типовой бланк заполнен на английском или французском языке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запрос не может быть отклонен только на том основании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типовой бланк не составлен на официальном языке запрашиваемого государства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4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пецкомиссия настоятельно сослалась на статью </w:t>
      </w:r>
      <w:r>
        <w:rPr>
          <w:rFonts w:ascii="Times New Roman" w:hAnsi="Times New Roman"/>
          <w:sz w:val="24"/>
          <w:szCs w:val="24"/>
        </w:rPr>
        <w:t xml:space="preserve">3(1), </w:t>
      </w:r>
      <w:r>
        <w:rPr>
          <w:rFonts w:ascii="Times New Roman" w:hAnsi="Times New Roman"/>
          <w:sz w:val="24"/>
          <w:szCs w:val="24"/>
        </w:rPr>
        <w:t xml:space="preserve">в соответствии с которой </w:t>
      </w:r>
      <w:r>
        <w:rPr>
          <w:rFonts w:ascii="Times New Roman" w:hAnsi="Times New Roman"/>
          <w:sz w:val="24"/>
          <w:szCs w:val="24"/>
        </w:rPr>
        <w:br/>
        <w:t>не существует требования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заполненная типовая форма нуждалась в легализации или иной эквивалентной формальности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такой как апостиль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24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>действие свидетельства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удостоверяющего исполнение запроса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является официальным подтверждением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вручение было осуществлено в соответствии с законодательством запрашиваемого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создает по меньшей мере опровержимую презумпцию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</w:t>
      </w:r>
      <w:r>
        <w:rPr>
          <w:rFonts w:ascii="Times New Roman" w:hAnsi="Times New Roman"/>
          <w:sz w:val="24"/>
          <w:szCs w:val="24"/>
        </w:rPr>
        <w:t>вручение было выполнено надлежащим образом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Доказательная сила свидетельства в запрашивающем государстве регулируется законодательством этого государства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Уведомление об отказе в исполнении также является официальным подтверждением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документы не б</w:t>
      </w:r>
      <w:r>
        <w:rPr>
          <w:rFonts w:ascii="Times New Roman" w:hAnsi="Times New Roman"/>
          <w:sz w:val="24"/>
          <w:szCs w:val="24"/>
        </w:rPr>
        <w:t>ыли вручены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9"/>
        </w:numPr>
        <w:spacing w:before="119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>подчеркнула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надлежащим образом заполненное свидетельство должно быть возвращено заявителю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запрашивающему органу</w:t>
      </w:r>
      <w:r>
        <w:rPr>
          <w:rFonts w:ascii="Times New Roman" w:hAnsi="Times New Roman"/>
          <w:sz w:val="24"/>
          <w:szCs w:val="24"/>
        </w:rPr>
        <w:t>).</w:t>
      </w:r>
    </w:p>
    <w:p w:rsidR="0013012D" w:rsidRDefault="00187B6F">
      <w:pPr>
        <w:pStyle w:val="a9"/>
        <w:numPr>
          <w:ilvl w:val="0"/>
          <w:numId w:val="8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рекомендовала Договаривающимся Сторонам использовать электронные версии типового бланка и отм</w:t>
      </w:r>
      <w:r>
        <w:rPr>
          <w:rFonts w:ascii="Times New Roman" w:hAnsi="Times New Roman"/>
          <w:sz w:val="24"/>
          <w:szCs w:val="24"/>
        </w:rPr>
        <w:t>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цифровые или электронные подписи в запросах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правило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могут приниматься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особенно если они передаются компетентным запрашивающим органом 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соответствующих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могут быть легко проверены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9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также призвала Договаривающиеся С</w:t>
      </w:r>
      <w:r>
        <w:rPr>
          <w:rFonts w:ascii="Times New Roman" w:hAnsi="Times New Roman"/>
          <w:sz w:val="24"/>
          <w:szCs w:val="24"/>
        </w:rPr>
        <w:t>тороны сообщать в своих страновых профилях информацию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приняли ли они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 будут принимать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меры для поддержки принятия цифровых или электронных подписей в запросах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0" w:line="120" w:lineRule="auto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64"/>
        </w:numPr>
        <w:rPr>
          <w:rFonts w:ascii="Times New Roman" w:eastAsia="Times New Roman" w:hAnsi="Times New Roman" w:cs="Times New Roman"/>
        </w:rPr>
      </w:pPr>
      <w:bookmarkStart w:id="30" w:name="Forwarding_authorities_Agenda_VI.2.b"/>
      <w:bookmarkEnd w:id="30"/>
      <w:r>
        <w:rPr>
          <w:rFonts w:ascii="Times New Roman" w:hAnsi="Times New Roman"/>
          <w:color w:val="024886"/>
          <w:u w:color="024886"/>
        </w:rPr>
        <w:t>Запрашивающие органы</w:t>
      </w:r>
    </w:p>
    <w:p w:rsidR="0013012D" w:rsidRDefault="00187B6F">
      <w:pPr>
        <w:pStyle w:val="a9"/>
        <w:numPr>
          <w:ilvl w:val="0"/>
          <w:numId w:val="65"/>
        </w:numPr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компетенция запрашивающих органов определяется законодательством запрашивающего государства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3).</w:t>
      </w:r>
    </w:p>
    <w:p w:rsidR="0013012D" w:rsidRDefault="00187B6F">
      <w:pPr>
        <w:pStyle w:val="a9"/>
        <w:numPr>
          <w:ilvl w:val="0"/>
          <w:numId w:val="9"/>
        </w:numPr>
        <w:spacing w:before="117" w:line="242" w:lineRule="auto"/>
        <w:ind w:right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также согласилась с предложением о включении такой информации в типовую форму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"/>
        </w:numPr>
        <w:spacing w:before="116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рекомендовала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в случае возникновения</w:t>
      </w:r>
      <w:r>
        <w:rPr>
          <w:rFonts w:ascii="Times New Roman" w:hAnsi="Times New Roman"/>
          <w:sz w:val="24"/>
          <w:szCs w:val="24"/>
        </w:rPr>
        <w:t xml:space="preserve"> сомнений </w:t>
      </w:r>
      <w:r>
        <w:rPr>
          <w:rFonts w:ascii="Times New Roman" w:hAnsi="Times New Roman"/>
          <w:sz w:val="24"/>
          <w:szCs w:val="24"/>
        </w:rPr>
        <w:br/>
        <w:t>в компетентности запрашивающего органа вместо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отклонять запрос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власти запрашиваемого государства стремились подтвердить эту компетентность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обратившись либо к сайту ГК МЧП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либо сделав оперативные неофициальные запросы запрашивающим</w:t>
      </w:r>
      <w:r>
        <w:rPr>
          <w:rFonts w:ascii="Times New Roman" w:hAnsi="Times New Roman"/>
          <w:sz w:val="24"/>
          <w:szCs w:val="24"/>
        </w:rPr>
        <w:t xml:space="preserve"> органам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том числе по электронной почте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7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31" w:name="Language_and_translation_requirements"/>
      <w:bookmarkEnd w:id="31"/>
    </w:p>
    <w:p w:rsidR="0013012D" w:rsidRDefault="00187B6F">
      <w:pPr>
        <w:pStyle w:val="20"/>
        <w:numPr>
          <w:ilvl w:val="1"/>
          <w:numId w:val="66"/>
        </w:numPr>
        <w:rPr>
          <w:rFonts w:ascii="Times New Roman" w:hAnsi="Times New Roman"/>
        </w:rPr>
      </w:pPr>
      <w:r>
        <w:rPr>
          <w:rFonts w:ascii="Times New Roman" w:hAnsi="Times New Roman"/>
          <w:color w:val="024886"/>
          <w:u w:color="024886"/>
        </w:rPr>
        <w:t>Язык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требования о переводе</w:t>
      </w:r>
    </w:p>
    <w:p w:rsidR="0013012D" w:rsidRDefault="00187B6F">
      <w:pPr>
        <w:pStyle w:val="a9"/>
        <w:numPr>
          <w:ilvl w:val="0"/>
          <w:numId w:val="67"/>
        </w:numPr>
        <w:spacing w:before="119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касается требования о переводе для вручения в соответствии </w:t>
      </w:r>
      <w:r>
        <w:rPr>
          <w:rFonts w:ascii="Times New Roman" w:hAnsi="Times New Roman"/>
          <w:sz w:val="24"/>
          <w:szCs w:val="24"/>
        </w:rPr>
        <w:br/>
        <w:t xml:space="preserve">со статьей </w:t>
      </w:r>
      <w:r>
        <w:rPr>
          <w:rFonts w:ascii="Times New Roman" w:hAnsi="Times New Roman"/>
          <w:sz w:val="24"/>
          <w:szCs w:val="24"/>
        </w:rPr>
        <w:t xml:space="preserve">5(1), </w:t>
      </w:r>
      <w:r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отметила важность соблюдения различных требований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предусмотренных национальным </w:t>
      </w:r>
      <w:r>
        <w:rPr>
          <w:rFonts w:ascii="Times New Roman" w:hAnsi="Times New Roman"/>
          <w:sz w:val="24"/>
          <w:szCs w:val="24"/>
        </w:rPr>
        <w:t>законодательством Договаривающихся Сторон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9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обратила внимание на практику некоторых Договаривающихся Сторон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не требуют перевода в определенных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указывается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адресат понимает язык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 котором составлены докум</w:t>
      </w:r>
      <w:r>
        <w:rPr>
          <w:rFonts w:ascii="Times New Roman" w:hAnsi="Times New Roman"/>
          <w:sz w:val="24"/>
          <w:szCs w:val="24"/>
        </w:rPr>
        <w:t>енты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подлежащие вручению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связи с этим подчеркивается важность правильно заполненной формы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частности основного содержания подлежащих вручению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19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напомнила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что для неформального вручения перевод документов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подлежащих вручению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не требуется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21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признала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 соответствии с Конвенцией не требуется перевод для вручения документов по альтернативным каналам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предусмотренным Конвенцией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вместе с тем 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 отдельных случаях такие требования к переводу</w:t>
      </w:r>
      <w:r>
        <w:rPr>
          <w:rFonts w:ascii="Times New Roman" w:hAnsi="Times New Roman"/>
          <w:sz w:val="24"/>
          <w:szCs w:val="24"/>
        </w:rPr>
        <w:t xml:space="preserve"> устанавливаются внутренним законодательством государства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Спецкомиссия</w:t>
      </w:r>
      <w:r>
        <w:rPr>
          <w:rFonts w:ascii="Times New Roman" w:hAnsi="Times New Roman"/>
          <w:sz w:val="24"/>
          <w:szCs w:val="24"/>
        </w:rPr>
        <w:t xml:space="preserve"> отметила важность предоставления точного и полного комплекта переводов для оперативного исполнения запросов и призвала Договаривающиеся Стороны соблюдать требования к переводу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изложен</w:t>
      </w:r>
      <w:r>
        <w:rPr>
          <w:rFonts w:ascii="Times New Roman" w:hAnsi="Times New Roman"/>
          <w:sz w:val="24"/>
          <w:szCs w:val="24"/>
        </w:rPr>
        <w:t xml:space="preserve">ные в статье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Конвенции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 избежание задержек в исполнении запросов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Спецкомиссия рекомендовала Договаривающимся Сторонам представить эту информацию и любые конкретные требования в своих страновых профилях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4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68"/>
        </w:numPr>
        <w:rPr>
          <w:rFonts w:ascii="Times New Roman" w:eastAsia="Times New Roman" w:hAnsi="Times New Roman" w:cs="Times New Roman"/>
        </w:rPr>
      </w:pPr>
      <w:bookmarkStart w:id="32" w:name="Prompt_execution_of_request_Agenda_"/>
      <w:bookmarkEnd w:id="32"/>
      <w:r>
        <w:rPr>
          <w:rFonts w:ascii="Times New Roman" w:hAnsi="Times New Roman"/>
          <w:color w:val="024886"/>
          <w:u w:color="024886"/>
        </w:rPr>
        <w:t>Оперативное исполнение запросов</w:t>
      </w:r>
    </w:p>
    <w:p w:rsidR="0013012D" w:rsidRDefault="00187B6F">
      <w:pPr>
        <w:pStyle w:val="a9"/>
        <w:numPr>
          <w:ilvl w:val="0"/>
          <w:numId w:val="69"/>
        </w:numPr>
        <w:spacing w:before="119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Спецкомиссия </w:t>
      </w:r>
      <w:r>
        <w:rPr>
          <w:rFonts w:ascii="Times New Roman" w:hAnsi="Times New Roman"/>
          <w:sz w:val="24"/>
          <w:szCs w:val="24"/>
        </w:rPr>
        <w:t>приветствовала практику некоторых Договаривающихся Сторон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соответствии с которой запросы о вручении документов исполняются менее чем за </w:t>
      </w: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месяца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21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дальнейшего укрепления трансграничного судебного сотрудничества между Договаривающимися Сторонами с</w:t>
      </w:r>
      <w:r>
        <w:rPr>
          <w:rFonts w:ascii="Times New Roman" w:hAnsi="Times New Roman"/>
          <w:sz w:val="24"/>
          <w:szCs w:val="24"/>
        </w:rPr>
        <w:t>пецкомиссия рекомендовала следующее</w:t>
      </w:r>
      <w:r>
        <w:rPr>
          <w:rFonts w:ascii="Times New Roman" w:hAnsi="Times New Roman"/>
          <w:sz w:val="24"/>
          <w:szCs w:val="24"/>
        </w:rPr>
        <w:t>:</w:t>
      </w:r>
    </w:p>
    <w:p w:rsidR="0013012D" w:rsidRDefault="00187B6F">
      <w:pPr>
        <w:pStyle w:val="a9"/>
        <w:numPr>
          <w:ilvl w:val="0"/>
          <w:numId w:val="71"/>
        </w:numPr>
        <w:spacing w:before="121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о вручении документов должен быть исполнен без неоправданной задержки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Договаривающимся Сторонам рекомендуется принимать меры для дальнейшего совершенствования эффективного применения Конвенции</w:t>
      </w:r>
      <w:r>
        <w:rPr>
          <w:rFonts w:ascii="Times New Roman" w:hAnsi="Times New Roman"/>
          <w:sz w:val="24"/>
          <w:szCs w:val="24"/>
        </w:rPr>
        <w:t>;</w:t>
      </w:r>
    </w:p>
    <w:p w:rsidR="0013012D" w:rsidRDefault="00187B6F">
      <w:pPr>
        <w:pStyle w:val="a9"/>
        <w:numPr>
          <w:ilvl w:val="0"/>
          <w:numId w:val="71"/>
        </w:numPr>
        <w:spacing w:before="0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 течение </w:t>
      </w:r>
      <w:r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 xml:space="preserve">календарных дней после отправки запроса инициатор не получил подтверждения о получении запроса </w:t>
      </w:r>
      <w:r>
        <w:rPr>
          <w:rFonts w:ascii="Times New Roman" w:hAnsi="Times New Roman"/>
          <w:sz w:val="24"/>
          <w:szCs w:val="24"/>
        </w:rPr>
        <w:br/>
        <w:t>на вручение от запрашиваемого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рекомендуется связаться с Центральным органом запрашиваемого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узнать о статусе запроса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Ответ на</w:t>
      </w:r>
      <w:r>
        <w:rPr>
          <w:rFonts w:ascii="Times New Roman" w:hAnsi="Times New Roman"/>
          <w:sz w:val="24"/>
          <w:szCs w:val="24"/>
        </w:rPr>
        <w:t xml:space="preserve"> такой запрос должен быть дан в разумные сроки</w:t>
      </w:r>
      <w:r>
        <w:rPr>
          <w:rFonts w:ascii="Times New Roman" w:hAnsi="Times New Roman"/>
          <w:sz w:val="24"/>
          <w:szCs w:val="24"/>
        </w:rPr>
        <w:t>;</w:t>
      </w:r>
    </w:p>
    <w:p w:rsidR="0013012D" w:rsidRDefault="00187B6F">
      <w:pPr>
        <w:pStyle w:val="a9"/>
        <w:numPr>
          <w:ilvl w:val="0"/>
          <w:numId w:val="71"/>
        </w:numPr>
        <w:spacing w:before="0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запрос не может быть выполнен из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за ненадлежащей информации или представленного документа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Центральному органу запрашиваемого государства рекомендуется как можно скорее связаться с за</w:t>
      </w:r>
      <w:r>
        <w:rPr>
          <w:rFonts w:ascii="Times New Roman" w:hAnsi="Times New Roman"/>
          <w:sz w:val="24"/>
          <w:szCs w:val="24"/>
        </w:rPr>
        <w:t>прашивающим органом для восполнения недостающей информации или документа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);</w:t>
      </w:r>
    </w:p>
    <w:p w:rsidR="0013012D" w:rsidRDefault="00187B6F">
      <w:pPr>
        <w:pStyle w:val="a9"/>
        <w:numPr>
          <w:ilvl w:val="0"/>
          <w:numId w:val="71"/>
        </w:numPr>
        <w:spacing w:before="0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всякий раз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когда центральный орган запрашиваемого государства рассматривает в соответствии со статьей </w:t>
      </w:r>
      <w:r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вопрос </w:t>
      </w:r>
      <w:r>
        <w:rPr>
          <w:rFonts w:ascii="Times New Roman" w:hAnsi="Times New Roman"/>
          <w:sz w:val="24"/>
          <w:szCs w:val="24"/>
        </w:rPr>
        <w:br/>
        <w:t>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соответствует ли запрос положениям Конвенции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ему рекоменд</w:t>
      </w:r>
      <w:r>
        <w:rPr>
          <w:rFonts w:ascii="Times New Roman" w:hAnsi="Times New Roman"/>
          <w:sz w:val="24"/>
          <w:szCs w:val="24"/>
        </w:rPr>
        <w:t xml:space="preserve">уется принять такое решение в течение </w:t>
      </w:r>
      <w:r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календарных дней с момента получения запроса</w:t>
      </w:r>
      <w:r>
        <w:rPr>
          <w:rFonts w:ascii="Times New Roman" w:hAnsi="Times New Roman"/>
          <w:sz w:val="24"/>
          <w:szCs w:val="24"/>
        </w:rPr>
        <w:t>;</w:t>
      </w:r>
    </w:p>
    <w:p w:rsidR="0013012D" w:rsidRDefault="00187B6F">
      <w:pPr>
        <w:pStyle w:val="a9"/>
        <w:numPr>
          <w:ilvl w:val="0"/>
          <w:numId w:val="71"/>
        </w:numPr>
        <w:spacing w:before="0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какой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либо момент во время выполнения запроса возникает препятствие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которое может значительно задержать или даже помешать выполнению запроса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центральному органу</w:t>
      </w:r>
      <w:r>
        <w:rPr>
          <w:rFonts w:ascii="Times New Roman" w:hAnsi="Times New Roman"/>
          <w:sz w:val="24"/>
          <w:szCs w:val="24"/>
        </w:rPr>
        <w:t xml:space="preserve"> запрашиваемого государства рекомендуется как можно скорее связаться с запрашивающим органом</w:t>
      </w:r>
      <w:r>
        <w:rPr>
          <w:rFonts w:ascii="Times New Roman" w:hAnsi="Times New Roman"/>
          <w:sz w:val="24"/>
          <w:szCs w:val="24"/>
        </w:rPr>
        <w:t>;</w:t>
      </w:r>
    </w:p>
    <w:p w:rsidR="0013012D" w:rsidRDefault="00187B6F">
      <w:pPr>
        <w:pStyle w:val="a9"/>
        <w:numPr>
          <w:ilvl w:val="0"/>
          <w:numId w:val="72"/>
        </w:numPr>
        <w:spacing w:before="55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запрашивающий орган не получил свидетельство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подтверждающее вручение или невручение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 соответствующего органа запрашиваемого государства в течение разумно</w:t>
      </w:r>
      <w:r>
        <w:rPr>
          <w:rFonts w:ascii="Times New Roman" w:hAnsi="Times New Roman"/>
          <w:sz w:val="24"/>
          <w:szCs w:val="24"/>
        </w:rPr>
        <w:t>го срока после отправки запроса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ему рекомендуется связаться с центральным органом запрашиваемого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узнать о статусе исполнения запроса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ответ на запрос должен быть дан </w:t>
      </w:r>
      <w:r>
        <w:rPr>
          <w:rFonts w:ascii="Times New Roman" w:hAnsi="Times New Roman"/>
          <w:sz w:val="24"/>
          <w:szCs w:val="24"/>
        </w:rPr>
        <w:br/>
        <w:t>в разумный срок</w:t>
      </w:r>
      <w:r>
        <w:rPr>
          <w:rFonts w:ascii="Times New Roman" w:hAnsi="Times New Roman"/>
          <w:sz w:val="24"/>
          <w:szCs w:val="24"/>
        </w:rPr>
        <w:t>;</w:t>
      </w:r>
    </w:p>
    <w:p w:rsidR="0013012D" w:rsidRDefault="00187B6F">
      <w:pPr>
        <w:pStyle w:val="a9"/>
        <w:numPr>
          <w:ilvl w:val="0"/>
          <w:numId w:val="72"/>
        </w:numPr>
        <w:spacing w:before="74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центральному органу запрашиваемого государства </w:t>
      </w:r>
      <w:r>
        <w:rPr>
          <w:rFonts w:ascii="Times New Roman" w:hAnsi="Times New Roman"/>
          <w:sz w:val="24"/>
          <w:szCs w:val="24"/>
        </w:rPr>
        <w:t>рекомендуется принять все разумные и надлежащие меры для исполнения запроса до тех пор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пока запрашивающий орган </w:t>
      </w:r>
      <w:r>
        <w:rPr>
          <w:rFonts w:ascii="Times New Roman" w:hAnsi="Times New Roman"/>
          <w:sz w:val="24"/>
          <w:szCs w:val="24"/>
        </w:rPr>
        <w:br/>
        <w:t>не сообщит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исполнение запроса больше не требуется</w:t>
      </w:r>
      <w:r>
        <w:rPr>
          <w:rFonts w:ascii="Times New Roman" w:hAnsi="Times New Roman"/>
          <w:sz w:val="24"/>
          <w:szCs w:val="24"/>
        </w:rPr>
        <w:t>;</w:t>
      </w:r>
    </w:p>
    <w:p w:rsidR="0013012D" w:rsidRDefault="00187B6F">
      <w:pPr>
        <w:pStyle w:val="a9"/>
        <w:numPr>
          <w:ilvl w:val="0"/>
          <w:numId w:val="73"/>
        </w:numPr>
        <w:spacing w:before="64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запрашивающему органу также рекомендуется указать </w:t>
      </w:r>
      <w:r>
        <w:rPr>
          <w:rFonts w:ascii="Times New Roman" w:hAnsi="Times New Roman"/>
          <w:sz w:val="24"/>
          <w:szCs w:val="24"/>
        </w:rPr>
        <w:br/>
        <w:t>в запросе время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истечении котор</w:t>
      </w:r>
      <w:r>
        <w:rPr>
          <w:rFonts w:ascii="Times New Roman" w:hAnsi="Times New Roman"/>
          <w:sz w:val="24"/>
          <w:szCs w:val="24"/>
        </w:rPr>
        <w:t>ого исполнение запроса больше не требуется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или в любое время уведомить соответствующий орган запрашиваемого государства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исполнение запроса больше </w:t>
      </w:r>
      <w:r>
        <w:rPr>
          <w:rFonts w:ascii="Times New Roman" w:hAnsi="Times New Roman"/>
          <w:sz w:val="24"/>
          <w:szCs w:val="24"/>
        </w:rPr>
        <w:br/>
        <w:t>не требуется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4"/>
        </w:numPr>
        <w:spacing w:before="59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Спецкомиссия приветствовала практику некоторых Договаривающихся Сторон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в соответс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твии с которой центральные органы оперативно реагируют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  <w:t>на запросы о статусе исполнения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и призвала все Договаривающиеся Стороны по возможности использовать эту практику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11"/>
        </w:numPr>
        <w:spacing w:before="120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рекомендовала Договаривающимся Сторонам по возможности указывать в стран</w:t>
      </w:r>
      <w:r>
        <w:rPr>
          <w:rFonts w:ascii="Times New Roman" w:hAnsi="Times New Roman"/>
          <w:sz w:val="24"/>
          <w:szCs w:val="24"/>
        </w:rPr>
        <w:t>овых профилях среднее время исполнения запросов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75"/>
        </w:numPr>
        <w:rPr>
          <w:rFonts w:ascii="Times New Roman" w:eastAsia="Times New Roman" w:hAnsi="Times New Roman" w:cs="Times New Roman"/>
        </w:rPr>
      </w:pPr>
      <w:bookmarkStart w:id="33" w:name="Costs_for_service_and_reimbursement_"/>
      <w:bookmarkEnd w:id="33"/>
      <w:r>
        <w:rPr>
          <w:rFonts w:ascii="Times New Roman" w:hAnsi="Times New Roman"/>
          <w:color w:val="024886"/>
          <w:u w:color="024886"/>
        </w:rPr>
        <w:t>Расходы на исполнение запросов и возмещение</w:t>
      </w:r>
    </w:p>
    <w:p w:rsidR="0013012D" w:rsidRDefault="00187B6F">
      <w:pPr>
        <w:pStyle w:val="a9"/>
        <w:numPr>
          <w:ilvl w:val="0"/>
          <w:numId w:val="76"/>
        </w:numPr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подтвердила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в соответствии со статьей </w:t>
      </w:r>
      <w:r>
        <w:rPr>
          <w:rFonts w:ascii="Times New Roman" w:hAnsi="Times New Roman"/>
          <w:sz w:val="24"/>
          <w:szCs w:val="24"/>
        </w:rPr>
        <w:t xml:space="preserve">12(1) </w:t>
      </w:r>
      <w:r>
        <w:rPr>
          <w:rFonts w:ascii="Times New Roman" w:hAnsi="Times New Roman"/>
          <w:sz w:val="24"/>
          <w:szCs w:val="24"/>
        </w:rPr>
        <w:t>Договаривающаяся Сторона не взимает плату за свои услуги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оказанные в соответствии с Конвенцией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</w:t>
      </w:r>
      <w:r>
        <w:rPr>
          <w:rFonts w:ascii="Times New Roman" w:hAnsi="Times New Roman"/>
          <w:sz w:val="24"/>
          <w:szCs w:val="24"/>
        </w:rPr>
        <w:t xml:space="preserve"> не менее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соответствии со статьей </w:t>
      </w:r>
      <w:r>
        <w:rPr>
          <w:rFonts w:ascii="Times New Roman" w:hAnsi="Times New Roman"/>
          <w:sz w:val="24"/>
          <w:szCs w:val="24"/>
        </w:rPr>
        <w:t xml:space="preserve">12(2) </w:t>
      </w:r>
      <w:r>
        <w:rPr>
          <w:rFonts w:ascii="Times New Roman" w:hAnsi="Times New Roman"/>
          <w:sz w:val="24"/>
          <w:szCs w:val="24"/>
        </w:rPr>
        <w:t>заявитель оплачивает или возмещает расходы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вызванные участием судебного должностного лица или лица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полномочного по законодательству запрашиваемого государства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настоятельно призывает Договаривающиес</w:t>
      </w:r>
      <w:r>
        <w:rPr>
          <w:rFonts w:ascii="Times New Roman" w:hAnsi="Times New Roman"/>
          <w:sz w:val="24"/>
          <w:szCs w:val="24"/>
        </w:rPr>
        <w:t>я стороны обеспечить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любые такие расходы отражали фактические расходы и поддерживались на разумном уровне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4"/>
        </w:numPr>
        <w:spacing w:before="121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 напоминает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статьей </w:t>
      </w:r>
      <w:r>
        <w:rPr>
          <w:rFonts w:ascii="Times New Roman" w:hAnsi="Times New Roman"/>
          <w:sz w:val="24"/>
          <w:szCs w:val="24"/>
        </w:rPr>
        <w:t xml:space="preserve">5 (1) b) </w:t>
      </w:r>
      <w:r>
        <w:rPr>
          <w:rFonts w:ascii="Times New Roman" w:hAnsi="Times New Roman"/>
          <w:sz w:val="24"/>
          <w:szCs w:val="24"/>
        </w:rPr>
        <w:t>заявителю разрешается запрашивать определённый порядок вручения документов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который не является несо</w:t>
      </w:r>
      <w:r>
        <w:rPr>
          <w:rFonts w:ascii="Times New Roman" w:hAnsi="Times New Roman"/>
          <w:sz w:val="24"/>
          <w:szCs w:val="24"/>
        </w:rPr>
        <w:t>вместимым с законодательством запрашиваемого государства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тех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запрашиваемый порядок предписан законодательством запрашиваемого государства и обычно используется в нём для исполнения запросов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запрашиваемое государство призывается к тому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 xml:space="preserve">тобы не взимать плату за исполнение запроса без ущерба для Статьи </w:t>
      </w:r>
      <w:r>
        <w:rPr>
          <w:rFonts w:ascii="Times New Roman" w:hAnsi="Times New Roman"/>
          <w:sz w:val="24"/>
          <w:szCs w:val="24"/>
        </w:rPr>
        <w:t xml:space="preserve">12 (2)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).</w:t>
      </w:r>
    </w:p>
    <w:p w:rsidR="0013012D" w:rsidRDefault="00187B6F">
      <w:pPr>
        <w:pStyle w:val="a9"/>
        <w:numPr>
          <w:ilvl w:val="0"/>
          <w:numId w:val="77"/>
        </w:numPr>
        <w:spacing w:before="121"/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ответ на обеспокоенность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высказанную некоторыми Договаривающимися Сторонами в связи с трудностями с оплатой расходов на вручение документов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СК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методы оплаты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z w:val="24"/>
          <w:szCs w:val="24"/>
        </w:rPr>
        <w:t>дусмотренные Конвенцией о доказательствах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равной степени применимы и к платежам </w:t>
      </w:r>
      <w:r>
        <w:rPr>
          <w:rFonts w:ascii="Times New Roman" w:hAnsi="Times New Roman"/>
          <w:sz w:val="24"/>
          <w:szCs w:val="24"/>
        </w:rPr>
        <w:br/>
        <w:t>в соответствии с Конвенцией о вручении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3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78"/>
        </w:numPr>
        <w:rPr>
          <w:rFonts w:ascii="Times New Roman" w:eastAsia="Times New Roman" w:hAnsi="Times New Roman" w:cs="Times New Roman"/>
        </w:rPr>
      </w:pPr>
      <w:bookmarkStart w:id="34" w:name="Grounds_for_refusal_Agenda_VI.2.f"/>
      <w:bookmarkEnd w:id="34"/>
      <w:r>
        <w:rPr>
          <w:rFonts w:ascii="Times New Roman" w:hAnsi="Times New Roman"/>
          <w:color w:val="024886"/>
          <w:u w:color="024886"/>
        </w:rPr>
        <w:t>Основания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для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отказ</w:t>
      </w:r>
      <w:r>
        <w:rPr>
          <w:rFonts w:ascii="Times New Roman" w:hAnsi="Times New Roman"/>
          <w:color w:val="024886"/>
          <w:u w:color="024886"/>
        </w:rPr>
        <w:t>а</w:t>
      </w:r>
    </w:p>
    <w:p w:rsidR="0013012D" w:rsidRDefault="00187B6F">
      <w:pPr>
        <w:pStyle w:val="a9"/>
        <w:numPr>
          <w:ilvl w:val="0"/>
          <w:numId w:val="79"/>
        </w:numPr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напомнила об исчерпывающем характере оснований для отказа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изложенных в пункте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статьи </w:t>
      </w:r>
      <w:r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z w:val="24"/>
          <w:szCs w:val="24"/>
        </w:rPr>
        <w:t>Конвенции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подчеркнула важность направления уведомления об отказе в случае отказа в исполнении запроса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3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80"/>
        </w:numPr>
        <w:rPr>
          <w:rFonts w:ascii="Times New Roman" w:eastAsia="Times New Roman" w:hAnsi="Times New Roman" w:cs="Times New Roman"/>
        </w:rPr>
      </w:pPr>
      <w:bookmarkStart w:id="35" w:name="Alternative_channels_of_transmission"/>
      <w:bookmarkEnd w:id="35"/>
      <w:r>
        <w:rPr>
          <w:rFonts w:ascii="Times New Roman" w:hAnsi="Times New Roman"/>
          <w:color w:val="024886"/>
          <w:u w:color="024886"/>
        </w:rPr>
        <w:t>Альтернативные каналы передачи запросов</w:t>
      </w:r>
    </w:p>
    <w:p w:rsidR="0013012D" w:rsidRDefault="00187B6F">
      <w:pPr>
        <w:pStyle w:val="a9"/>
        <w:numPr>
          <w:ilvl w:val="0"/>
          <w:numId w:val="81"/>
        </w:numPr>
        <w:spacing w:before="119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подчеркнула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статья </w:t>
      </w: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Конвенции предусматривает непосредственное вручение </w:t>
      </w:r>
      <w:r>
        <w:rPr>
          <w:rFonts w:ascii="Times New Roman" w:hAnsi="Times New Roman"/>
          <w:sz w:val="24"/>
          <w:szCs w:val="24"/>
        </w:rPr>
        <w:t>документов консулами и дипломатическими должностными лицами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 время как статья </w:t>
      </w:r>
      <w:r>
        <w:rPr>
          <w:rFonts w:ascii="Times New Roman" w:hAnsi="Times New Roman"/>
          <w:sz w:val="24"/>
          <w:szCs w:val="24"/>
        </w:rPr>
        <w:t xml:space="preserve">9(1) </w:t>
      </w:r>
      <w:r>
        <w:rPr>
          <w:rFonts w:ascii="Times New Roman" w:hAnsi="Times New Roman"/>
          <w:sz w:val="24"/>
          <w:szCs w:val="24"/>
        </w:rPr>
        <w:t>предусматривает передачу документов от одной Договаривающейся Стороны властям другой Договаривающейся Стороны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назначенным последней для этой цели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подчерк</w:t>
      </w:r>
      <w:r>
        <w:rPr>
          <w:rFonts w:ascii="Times New Roman" w:hAnsi="Times New Roman"/>
          <w:sz w:val="24"/>
          <w:szCs w:val="24"/>
        </w:rPr>
        <w:t>нула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статья </w:t>
      </w:r>
      <w:r>
        <w:rPr>
          <w:rFonts w:ascii="Times New Roman" w:hAnsi="Times New Roman"/>
          <w:sz w:val="24"/>
          <w:szCs w:val="24"/>
        </w:rPr>
        <w:t xml:space="preserve">9(2) </w:t>
      </w:r>
      <w:r>
        <w:rPr>
          <w:rFonts w:ascii="Times New Roman" w:hAnsi="Times New Roman"/>
          <w:sz w:val="24"/>
          <w:szCs w:val="24"/>
        </w:rPr>
        <w:t>применяется только в исключительных обстоятельствах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19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подтвердила свое четкое понимание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термин «отправка» в статье </w:t>
      </w:r>
      <w:r>
        <w:rPr>
          <w:rFonts w:ascii="Times New Roman" w:hAnsi="Times New Roman"/>
          <w:sz w:val="24"/>
          <w:szCs w:val="24"/>
        </w:rPr>
        <w:t>10(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следует понимать в значении «вручение» по почтовым каналам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7"/>
        </w:numPr>
        <w:spacing w:before="121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стат</w:t>
      </w:r>
      <w:r>
        <w:rPr>
          <w:rFonts w:ascii="Times New Roman" w:hAnsi="Times New Roman"/>
          <w:sz w:val="24"/>
          <w:szCs w:val="24"/>
        </w:rPr>
        <w:t xml:space="preserve">ья </w:t>
      </w:r>
      <w:r>
        <w:rPr>
          <w:rFonts w:ascii="Times New Roman" w:hAnsi="Times New Roman"/>
          <w:sz w:val="24"/>
          <w:szCs w:val="24"/>
        </w:rPr>
        <w:t>10(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включает передачу и вручение </w:t>
      </w:r>
      <w:r>
        <w:rPr>
          <w:rFonts w:ascii="Times New Roman" w:hAnsi="Times New Roman"/>
          <w:sz w:val="24"/>
          <w:szCs w:val="24"/>
        </w:rPr>
        <w:br/>
        <w:t>по электронной почте в той мере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какой такой способ предусмотрен законодательством государства происхождения и разрешен законодательством государства назначения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вручение по электронной п</w:t>
      </w:r>
      <w:r>
        <w:rPr>
          <w:rFonts w:ascii="Times New Roman" w:hAnsi="Times New Roman"/>
          <w:sz w:val="24"/>
          <w:szCs w:val="24"/>
        </w:rPr>
        <w:t xml:space="preserve">очте в соответствии со статьей </w:t>
      </w:r>
      <w:r>
        <w:rPr>
          <w:rFonts w:ascii="Times New Roman" w:hAnsi="Times New Roman"/>
          <w:sz w:val="24"/>
          <w:szCs w:val="24"/>
        </w:rPr>
        <w:t>10(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должно отвечать требованиям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установленным статьей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Конвенции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частности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физический адрес адресата в государстве назначения был известен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доменов электронной почты недостаточно для о</w:t>
      </w:r>
      <w:r>
        <w:rPr>
          <w:rFonts w:ascii="Times New Roman" w:hAnsi="Times New Roman"/>
          <w:sz w:val="24"/>
          <w:szCs w:val="24"/>
        </w:rPr>
        <w:t>пределения местонахождения лица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которому вручаются документы в соответствии со статьей </w:t>
      </w:r>
      <w:r>
        <w:rPr>
          <w:rFonts w:ascii="Times New Roman" w:hAnsi="Times New Roman"/>
          <w:sz w:val="24"/>
          <w:szCs w:val="24"/>
        </w:rPr>
        <w:t>10(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).</w:t>
      </w:r>
    </w:p>
    <w:p w:rsidR="0013012D" w:rsidRDefault="00187B6F">
      <w:pPr>
        <w:pStyle w:val="a9"/>
        <w:numPr>
          <w:ilvl w:val="0"/>
          <w:numId w:val="81"/>
        </w:numPr>
        <w:spacing w:before="119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вновь заявила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Договаривающиеся Стороны могут налагать другие требования и гарантии в отношении использования электронной почты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соответствии со статьей </w:t>
      </w:r>
      <w:r>
        <w:rPr>
          <w:rFonts w:ascii="Times New Roman" w:hAnsi="Times New Roman"/>
          <w:sz w:val="24"/>
          <w:szCs w:val="24"/>
        </w:rPr>
        <w:t>10(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и призвала Договаривающиеся Стороны указывать любые такие требования в своих страновых профилях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74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Договаривающаяся Сторона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вместо того чтобы делать оговорку против использования почтовых каналов в</w:t>
      </w:r>
      <w:r>
        <w:rPr>
          <w:rFonts w:ascii="Times New Roman" w:hAnsi="Times New Roman"/>
          <w:sz w:val="24"/>
          <w:szCs w:val="24"/>
        </w:rPr>
        <w:t xml:space="preserve"> соответствии </w:t>
      </w:r>
      <w:r>
        <w:rPr>
          <w:rFonts w:ascii="Times New Roman" w:hAnsi="Times New Roman"/>
          <w:sz w:val="24"/>
          <w:szCs w:val="24"/>
        </w:rPr>
        <w:br/>
        <w:t xml:space="preserve">со статьей </w:t>
      </w:r>
      <w:r>
        <w:rPr>
          <w:rFonts w:ascii="Times New Roman" w:hAnsi="Times New Roman"/>
          <w:sz w:val="24"/>
          <w:szCs w:val="24"/>
        </w:rPr>
        <w:t>10(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может сделать заявление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котором будут изложены условия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 которых эта Договаривающаяся Сторона принимала бы поступающие запросы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например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требовать заказного письма </w:t>
      </w:r>
      <w:r>
        <w:rPr>
          <w:rFonts w:ascii="Times New Roman" w:hAnsi="Times New Roman"/>
          <w:sz w:val="24"/>
          <w:szCs w:val="24"/>
        </w:rPr>
        <w:br/>
        <w:t>с уведомлением о вручении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то за последние десять лет было сделано или пересмотрено несколько заявлений с различными условиями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7"/>
        </w:numPr>
        <w:spacing w:before="121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отметила практическое значение методов вручения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предусмотренных Конвенцией в соответствии со статьями </w:t>
      </w:r>
      <w:r>
        <w:rPr>
          <w:rFonts w:ascii="Times New Roman" w:hAnsi="Times New Roman"/>
          <w:spacing w:val="-1"/>
          <w:sz w:val="24"/>
          <w:szCs w:val="24"/>
        </w:rPr>
        <w:t xml:space="preserve">10(b) </w:t>
      </w:r>
      <w:r>
        <w:rPr>
          <w:rFonts w:ascii="Times New Roman" w:hAnsi="Times New Roman"/>
          <w:spacing w:val="-1"/>
          <w:sz w:val="24"/>
          <w:szCs w:val="24"/>
        </w:rPr>
        <w:t xml:space="preserve">и </w:t>
      </w:r>
      <w:r>
        <w:rPr>
          <w:rFonts w:ascii="Times New Roman" w:hAnsi="Times New Roman"/>
          <w:spacing w:val="-1"/>
          <w:sz w:val="24"/>
          <w:szCs w:val="24"/>
        </w:rPr>
        <w:t xml:space="preserve">(c), </w:t>
      </w:r>
      <w:r>
        <w:rPr>
          <w:rFonts w:ascii="Times New Roman" w:hAnsi="Times New Roman"/>
          <w:spacing w:val="-1"/>
          <w:sz w:val="24"/>
          <w:szCs w:val="24"/>
        </w:rPr>
        <w:t>в частности в отношении бы</w:t>
      </w:r>
      <w:r>
        <w:rPr>
          <w:rFonts w:ascii="Times New Roman" w:hAnsi="Times New Roman"/>
          <w:spacing w:val="-1"/>
          <w:sz w:val="24"/>
          <w:szCs w:val="24"/>
        </w:rPr>
        <w:t>строго и эффективного исполнения запросов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призвала Договаривающиеся Стороны пересмотреть и доработать свои возражения против использования этих методов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7"/>
        </w:numPr>
        <w:spacing w:before="122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рекомендовала лицам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направляющим запросы в соответствии </w:t>
      </w:r>
      <w:r>
        <w:rPr>
          <w:rFonts w:ascii="Times New Roman" w:hAnsi="Times New Roman"/>
          <w:sz w:val="24"/>
          <w:szCs w:val="24"/>
        </w:rPr>
        <w:br/>
        <w:t xml:space="preserve">со статьей </w:t>
      </w:r>
      <w:r>
        <w:rPr>
          <w:rFonts w:ascii="Times New Roman" w:hAnsi="Times New Roman"/>
          <w:sz w:val="24"/>
          <w:szCs w:val="24"/>
        </w:rPr>
        <w:t>10(b)(c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перед отправкой запроса обратиться к властям государства назначения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тем чтобы надлежащим образом определить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кому должен быть направлен запрос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3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82"/>
        </w:numPr>
        <w:rPr>
          <w:rFonts w:ascii="Times New Roman" w:eastAsia="Times New Roman" w:hAnsi="Times New Roman" w:cs="Times New Roman"/>
        </w:rPr>
      </w:pPr>
      <w:bookmarkStart w:id="36" w:name="Relationship_of_the_Convention_with_"/>
      <w:bookmarkEnd w:id="36"/>
      <w:r>
        <w:rPr>
          <w:rFonts w:ascii="Times New Roman" w:hAnsi="Times New Roman"/>
          <w:color w:val="024886"/>
          <w:u w:color="024886"/>
        </w:rPr>
        <w:t>Взаимосвязь Конвенции с другими документами</w:t>
      </w:r>
    </w:p>
    <w:p w:rsidR="0013012D" w:rsidRDefault="00187B6F">
      <w:pPr>
        <w:pStyle w:val="a9"/>
        <w:numPr>
          <w:ilvl w:val="0"/>
          <w:numId w:val="83"/>
        </w:numPr>
        <w:spacing w:before="119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Напоминая о взаимосвязи Конвенции с другими документами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рекомендовала более подробно рассмотреть в Практическом руководстве  такие отношения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 том числе с региональными и двусторонними документами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рекомендовала Договаривающимся Сторонам представлять информацию обо всех других докумен</w:t>
      </w:r>
      <w:r>
        <w:rPr>
          <w:rFonts w:ascii="Times New Roman" w:hAnsi="Times New Roman"/>
          <w:spacing w:val="-1"/>
          <w:sz w:val="24"/>
          <w:szCs w:val="24"/>
        </w:rPr>
        <w:t>тах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которые будут применяться параллельно с Конвенцией о вручении документов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 своих страновых профилях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3012D">
      <w:pPr>
        <w:pStyle w:val="a6"/>
        <w:spacing w:before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84"/>
        </w:numPr>
        <w:spacing w:before="1"/>
        <w:rPr>
          <w:rFonts w:ascii="Times New Roman" w:eastAsia="Times New Roman" w:hAnsi="Times New Roman" w:cs="Times New Roman"/>
        </w:rPr>
      </w:pPr>
      <w:bookmarkStart w:id="37" w:name="Contractual_waivers_and_the_Conventi"/>
      <w:bookmarkEnd w:id="37"/>
      <w:r>
        <w:rPr>
          <w:rFonts w:ascii="Times New Roman" w:hAnsi="Times New Roman"/>
          <w:color w:val="024886"/>
          <w:u w:color="024886"/>
        </w:rPr>
        <w:t>Соглашения об отступлении от применения норм Конвенции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 Конвенция</w:t>
      </w:r>
    </w:p>
    <w:p w:rsidR="0013012D" w:rsidRDefault="00187B6F">
      <w:pPr>
        <w:pStyle w:val="a9"/>
        <w:numPr>
          <w:ilvl w:val="0"/>
          <w:numId w:val="85"/>
        </w:numPr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приняла к сведению дело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представленное одной из Договаривающихся </w:t>
      </w:r>
      <w:r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котором суд пришел к выводу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соглашение сторон об использовании альтернативных средств уведомления представляет собой отказ от официального вручения процессуальных документов в соответствии с применимым законодательством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н</w:t>
      </w:r>
      <w:r>
        <w:rPr>
          <w:rFonts w:ascii="Times New Roman" w:hAnsi="Times New Roman"/>
          <w:sz w:val="24"/>
          <w:szCs w:val="24"/>
        </w:rPr>
        <w:t>апомнила о неимперативном характере Конвенции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 которому Конвенция будет применяться только в том случае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в соответствии с внутренним законодательством места рассмотрения дела будет определено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документ подлежит направлению для вручения за</w:t>
      </w:r>
      <w:r>
        <w:rPr>
          <w:rFonts w:ascii="Times New Roman" w:hAnsi="Times New Roman"/>
          <w:sz w:val="24"/>
          <w:szCs w:val="24"/>
        </w:rPr>
        <w:t xml:space="preserve"> границу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также подчеркнула потенциально негативные последствия таких договорных соглашений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именно в отношении защиты ответчиков в соответствии </w:t>
      </w:r>
      <w:r>
        <w:rPr>
          <w:rFonts w:ascii="Times New Roman" w:hAnsi="Times New Roman"/>
          <w:sz w:val="24"/>
          <w:szCs w:val="24"/>
        </w:rPr>
        <w:br/>
        <w:t xml:space="preserve">со статьями </w:t>
      </w:r>
      <w:r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16 </w:t>
      </w:r>
      <w:r>
        <w:rPr>
          <w:rFonts w:ascii="Times New Roman" w:hAnsi="Times New Roman"/>
          <w:sz w:val="24"/>
          <w:szCs w:val="24"/>
        </w:rPr>
        <w:t>Конвенции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а также признания и приведения </w:t>
      </w:r>
      <w:r>
        <w:rPr>
          <w:rFonts w:ascii="Times New Roman" w:hAnsi="Times New Roman"/>
          <w:sz w:val="24"/>
          <w:szCs w:val="24"/>
        </w:rPr>
        <w:br/>
        <w:t xml:space="preserve">в исполнение судебных решений в </w:t>
      </w:r>
      <w:r>
        <w:rPr>
          <w:rFonts w:ascii="Times New Roman" w:hAnsi="Times New Roman"/>
          <w:sz w:val="24"/>
          <w:szCs w:val="24"/>
        </w:rPr>
        <w:t>Договаривающейся Стороне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Кроме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 поставила под сомнение последствия соглашений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заключенных </w:t>
      </w:r>
      <w:r>
        <w:rPr>
          <w:rFonts w:ascii="Times New Roman" w:hAnsi="Times New Roman"/>
          <w:sz w:val="24"/>
          <w:szCs w:val="24"/>
        </w:rPr>
        <w:br/>
        <w:t>частными лицами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свете заявлений и оговорок Договаривающихся Сторон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6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86"/>
        </w:numPr>
        <w:rPr>
          <w:rFonts w:ascii="Times New Roman" w:eastAsia="Times New Roman" w:hAnsi="Times New Roman" w:cs="Times New Roman"/>
        </w:rPr>
      </w:pPr>
      <w:bookmarkStart w:id="38" w:name="Service_on_foreign_States_and_State_"/>
      <w:bookmarkEnd w:id="38"/>
      <w:r>
        <w:rPr>
          <w:rFonts w:ascii="Times New Roman" w:hAnsi="Times New Roman"/>
          <w:color w:val="024886"/>
          <w:u w:color="024886"/>
        </w:rPr>
        <w:t>Вручение документов иностранным государствам и государственным должностны</w:t>
      </w:r>
      <w:r>
        <w:rPr>
          <w:rFonts w:ascii="Times New Roman" w:hAnsi="Times New Roman"/>
          <w:color w:val="024886"/>
          <w:u w:color="024886"/>
        </w:rPr>
        <w:t>м лицам</w:t>
      </w:r>
    </w:p>
    <w:p w:rsidR="0013012D" w:rsidRDefault="00187B6F">
      <w:pPr>
        <w:pStyle w:val="a9"/>
        <w:numPr>
          <w:ilvl w:val="0"/>
          <w:numId w:val="87"/>
        </w:numPr>
        <w:spacing w:before="119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отметила различия в практике вручения документов иностранным государствам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государственным должностным лицам и государственным организациям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СК призвала к дальнейшим обсуждениям в рамках </w:t>
      </w:r>
      <w:r>
        <w:rPr>
          <w:rFonts w:ascii="Times New Roman" w:hAnsi="Times New Roman"/>
          <w:sz w:val="24"/>
          <w:szCs w:val="24"/>
        </w:rPr>
        <w:br/>
        <w:t xml:space="preserve">Рабочей группы по Конвенции о вручении </w:t>
      </w:r>
      <w:r>
        <w:rPr>
          <w:rFonts w:ascii="Times New Roman" w:hAnsi="Times New Roman"/>
          <w:sz w:val="24"/>
          <w:szCs w:val="24"/>
        </w:rPr>
        <w:t>документов и рекомендовала отразить такие обсуждения в Практическом руководстве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Кроме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Спецкомиссия рекомендовала Договаривающимся Сторонам включать информацию о порядке вручения документов иностранным государствам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государственным должностным лиц</w:t>
      </w:r>
      <w:r>
        <w:rPr>
          <w:rFonts w:ascii="Times New Roman" w:eastAsia="Times New Roman" w:hAnsi="Times New Roman" w:cs="Times New Roman"/>
          <w:sz w:val="24"/>
          <w:szCs w:val="24"/>
        </w:rPr>
        <w:t>ам в свои страновые профили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7"/>
        </w:numPr>
        <w:spacing w:before="116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Хотя отсутствие конкретного правила о дате вручения не было отмечено в качестве причины серьезных проблем на практике в отношении судебных разбирательств между частными сторонами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 признала важность соблюдения любых</w:t>
      </w:r>
      <w:r>
        <w:rPr>
          <w:rFonts w:ascii="Times New Roman" w:hAnsi="Times New Roman"/>
          <w:sz w:val="24"/>
          <w:szCs w:val="24"/>
        </w:rPr>
        <w:t xml:space="preserve"> применимых требований обычного международного права при вручении документов суверенным сторонам в соответствии </w:t>
      </w:r>
      <w:r>
        <w:rPr>
          <w:rFonts w:ascii="Times New Roman" w:hAnsi="Times New Roman"/>
          <w:sz w:val="24"/>
          <w:szCs w:val="24"/>
        </w:rPr>
        <w:br/>
        <w:t>с Конвенцией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также подтвердила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получение документов центральным органом Договаривающейся Стороны не является надлежащим вруч</w:t>
      </w:r>
      <w:r>
        <w:rPr>
          <w:rFonts w:ascii="Times New Roman" w:hAnsi="Times New Roman"/>
          <w:sz w:val="24"/>
          <w:szCs w:val="24"/>
        </w:rPr>
        <w:t>ением документов этому государству или его должностным лицам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21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направление документов центральному органу </w:t>
      </w:r>
      <w:r>
        <w:rPr>
          <w:rFonts w:ascii="Times New Roman" w:hAnsi="Times New Roman"/>
          <w:sz w:val="24"/>
          <w:szCs w:val="24"/>
        </w:rPr>
        <w:br/>
        <w:t xml:space="preserve">не является вручением документов иностранному государству </w:t>
      </w:r>
      <w:r>
        <w:rPr>
          <w:rFonts w:ascii="Times New Roman" w:hAnsi="Times New Roman"/>
          <w:sz w:val="24"/>
          <w:szCs w:val="24"/>
        </w:rPr>
        <w:br/>
        <w:t>и государственным должностным лицам для целей Конвенции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Некото</w:t>
      </w:r>
      <w:r>
        <w:rPr>
          <w:rFonts w:ascii="Times New Roman" w:hAnsi="Times New Roman"/>
          <w:sz w:val="24"/>
          <w:szCs w:val="24"/>
        </w:rPr>
        <w:t>рые Договаривающиеся Стороны сообщили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вручение документов </w:t>
      </w:r>
      <w:r>
        <w:rPr>
          <w:rFonts w:ascii="Times New Roman" w:hAnsi="Times New Roman"/>
          <w:sz w:val="24"/>
          <w:szCs w:val="24"/>
        </w:rPr>
        <w:br/>
        <w:t>их дипломатическим представительствам не допускается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3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88"/>
        </w:numPr>
        <w:rPr>
          <w:rFonts w:ascii="Times New Roman" w:eastAsia="Times New Roman" w:hAnsi="Times New Roman" w:cs="Times New Roman"/>
        </w:rPr>
      </w:pPr>
      <w:bookmarkStart w:id="39" w:name="Relationship_between_Service_and_Evi"/>
      <w:bookmarkEnd w:id="39"/>
      <w:r>
        <w:rPr>
          <w:rFonts w:ascii="Times New Roman" w:hAnsi="Times New Roman"/>
          <w:color w:val="024886"/>
          <w:u w:color="024886"/>
        </w:rPr>
        <w:t xml:space="preserve">Взаимосвязь между конвенциями </w:t>
      </w:r>
      <w:bookmarkStart w:id="40" w:name="_Hlk171355324"/>
      <w:r>
        <w:rPr>
          <w:rFonts w:ascii="Times New Roman" w:hAnsi="Times New Roman"/>
          <w:color w:val="024886"/>
          <w:u w:color="024886"/>
        </w:rPr>
        <w:t>о вручении документов и о получении доказательств</w:t>
      </w:r>
      <w:bookmarkEnd w:id="40"/>
    </w:p>
    <w:p w:rsidR="0013012D" w:rsidRDefault="00187B6F">
      <w:pPr>
        <w:pStyle w:val="a9"/>
        <w:numPr>
          <w:ilvl w:val="0"/>
          <w:numId w:val="89"/>
        </w:numPr>
        <w:spacing w:before="119" w:line="242" w:lineRule="auto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отмечает наличие ряда случаев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относящихся к</w:t>
      </w:r>
      <w:r>
        <w:rPr>
          <w:rFonts w:ascii="Times New Roman" w:hAnsi="Times New Roman"/>
          <w:sz w:val="24"/>
          <w:szCs w:val="24"/>
        </w:rPr>
        <w:t xml:space="preserve"> вопросу взаимосвязи между конвенциями о вручении документов и о получении доказательств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16"/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рекомендовала включить в Практическое руководство по применению Конвенции о вручении документов более подробную информацию о взаимосвязи между двумя конв</w:t>
      </w:r>
      <w:r>
        <w:rPr>
          <w:rFonts w:ascii="Times New Roman" w:hAnsi="Times New Roman"/>
          <w:sz w:val="24"/>
          <w:szCs w:val="24"/>
        </w:rPr>
        <w:t>енциями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включив соответствующий текст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содержащийся в Практическом руководстве по применению Конвенции о получении доказательств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 отразив дискуссии по конкретным вопросам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таким как повестки в суд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 последующем заседании Рабочей группы по подготовке П</w:t>
      </w:r>
      <w:r>
        <w:rPr>
          <w:rFonts w:ascii="Times New Roman" w:hAnsi="Times New Roman"/>
          <w:sz w:val="24"/>
          <w:szCs w:val="24"/>
        </w:rPr>
        <w:t xml:space="preserve">рактического руководства по применению Конвенции </w:t>
      </w:r>
      <w:r>
        <w:rPr>
          <w:rFonts w:ascii="Times New Roman" w:hAnsi="Times New Roman"/>
          <w:sz w:val="24"/>
          <w:szCs w:val="24"/>
        </w:rPr>
        <w:t xml:space="preserve">1965 </w:t>
      </w:r>
      <w:r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рекомендовала запрашивающим органам внимательно указывать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соответствии с какой конвенцией направляются запросы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во избежание отказов в их исполнении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20"/>
        <w:numPr>
          <w:ilvl w:val="1"/>
          <w:numId w:val="90"/>
        </w:numPr>
        <w:spacing w:before="76"/>
        <w:rPr>
          <w:rFonts w:ascii="Times New Roman" w:eastAsia="Times New Roman" w:hAnsi="Times New Roman" w:cs="Times New Roman"/>
        </w:rPr>
      </w:pPr>
      <w:bookmarkStart w:id="41" w:name="Articles_15_and_16_Agenda_VI.8"/>
      <w:bookmarkEnd w:id="41"/>
      <w:r>
        <w:rPr>
          <w:rFonts w:ascii="Times New Roman" w:hAnsi="Times New Roman"/>
          <w:color w:val="024886"/>
          <w:u w:color="024886"/>
        </w:rPr>
        <w:t>Статьи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15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и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16</w:t>
      </w:r>
      <w:r>
        <w:rPr>
          <w:rFonts w:ascii="Times New Roman" w:hAnsi="Times New Roman"/>
          <w:color w:val="024886"/>
          <w:u w:color="024886"/>
        </w:rPr>
        <w:t xml:space="preserve"> </w:t>
      </w:r>
    </w:p>
    <w:p w:rsidR="0013012D" w:rsidRDefault="00187B6F">
      <w:pPr>
        <w:pStyle w:val="a9"/>
        <w:numPr>
          <w:ilvl w:val="0"/>
          <w:numId w:val="91"/>
        </w:numPr>
        <w:spacing w:before="122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Спецкомиссия напомнила о цели и принципиальном значении статей </w:t>
      </w:r>
      <w:r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>
        <w:rPr>
          <w:rFonts w:ascii="Times New Roman" w:hAnsi="Times New Roman"/>
          <w:sz w:val="24"/>
          <w:szCs w:val="24"/>
        </w:rPr>
        <w:t xml:space="preserve">16, </w:t>
      </w:r>
      <w:r>
        <w:rPr>
          <w:rFonts w:ascii="Times New Roman" w:hAnsi="Times New Roman"/>
          <w:sz w:val="24"/>
          <w:szCs w:val="24"/>
        </w:rPr>
        <w:t>которые призваны сбалансировать интересы всех сторон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Спецкомиссия подтвердила необходимость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Конвенция действовала таким образом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чтобы поддерживать процессуальные права </w:t>
      </w:r>
      <w:r>
        <w:rPr>
          <w:rFonts w:ascii="Times New Roman" w:hAnsi="Times New Roman"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призвала Договаривающиеся Стороны рассмотреть вопрос о принятии заявлений </w:t>
      </w:r>
      <w:r>
        <w:rPr>
          <w:rFonts w:ascii="Times New Roman" w:hAnsi="Times New Roman"/>
          <w:sz w:val="24"/>
          <w:szCs w:val="24"/>
        </w:rPr>
        <w:br/>
        <w:t xml:space="preserve">в соответствии со статьями </w:t>
      </w:r>
      <w:r>
        <w:rPr>
          <w:rFonts w:ascii="Times New Roman" w:hAnsi="Times New Roman"/>
          <w:sz w:val="24"/>
          <w:szCs w:val="24"/>
        </w:rPr>
        <w:t xml:space="preserve">15(2)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16(3) </w:t>
      </w:r>
      <w:r>
        <w:rPr>
          <w:rFonts w:ascii="Times New Roman" w:hAnsi="Times New Roman"/>
          <w:sz w:val="24"/>
          <w:szCs w:val="24"/>
        </w:rPr>
        <w:t>с целью обеспечения полного действия Конвенции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91"/>
        </w:numPr>
        <w:spacing w:before="117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еще раз отметила принцип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согласно которому ответчик должен быть увед</w:t>
      </w:r>
      <w:r>
        <w:rPr>
          <w:rFonts w:ascii="Times New Roman" w:hAnsi="Times New Roman"/>
          <w:sz w:val="24"/>
          <w:szCs w:val="24"/>
        </w:rPr>
        <w:t>омлен таким образом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у него было достаточно времени для подготовки защиты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Это имеет особое значение в тех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когда </w:t>
      </w:r>
      <w:r>
        <w:rPr>
          <w:rFonts w:ascii="Times New Roman" w:hAnsi="Times New Roman"/>
          <w:sz w:val="24"/>
          <w:szCs w:val="24"/>
        </w:rPr>
        <w:br/>
        <w:t>в государстве получателя рассматривался вопрос юридической действительности факта вручения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19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Ссылаясь на статью </w:t>
      </w:r>
      <w:r>
        <w:rPr>
          <w:rFonts w:ascii="Times New Roman" w:hAnsi="Times New Roman"/>
          <w:sz w:val="24"/>
          <w:szCs w:val="24"/>
        </w:rPr>
        <w:t>15(2)(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Спецкомиссия отметила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получение свидетельства о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вручение не может быть осуществлено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является препятствием для вынесения судебного решения в соответствии с внутренним законодательством запрашивающего государства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такое госуд</w:t>
      </w:r>
      <w:r>
        <w:rPr>
          <w:rFonts w:ascii="Times New Roman" w:hAnsi="Times New Roman"/>
          <w:sz w:val="24"/>
          <w:szCs w:val="24"/>
        </w:rPr>
        <w:t>арство сделало соответствующее заявление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7"/>
        </w:numPr>
        <w:spacing w:before="123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признала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виды судебной защиты от заочного решения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предусмотренные статьей </w:t>
      </w:r>
      <w:r>
        <w:rPr>
          <w:rFonts w:ascii="Times New Roman" w:hAnsi="Times New Roman"/>
          <w:sz w:val="24"/>
          <w:szCs w:val="24"/>
        </w:rPr>
        <w:t>16 (</w:t>
      </w:r>
      <w:r>
        <w:rPr>
          <w:rFonts w:ascii="Times New Roman" w:hAnsi="Times New Roman"/>
          <w:sz w:val="24"/>
          <w:szCs w:val="24"/>
        </w:rPr>
        <w:t>включая апелляцию и другие формы возмещения ущерба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относятся к компетенции национального законодательства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19"/>
        <w:ind w:right="1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</w:t>
      </w:r>
      <w:r>
        <w:rPr>
          <w:rFonts w:ascii="Times New Roman" w:hAnsi="Times New Roman"/>
          <w:sz w:val="24"/>
          <w:szCs w:val="24"/>
        </w:rPr>
        <w:t>ссия</w:t>
      </w:r>
      <w:r>
        <w:rPr>
          <w:rFonts w:ascii="Times New Roman" w:hAnsi="Times New Roman"/>
          <w:spacing w:val="-1"/>
          <w:sz w:val="24"/>
          <w:szCs w:val="24"/>
        </w:rPr>
        <w:t xml:space="preserve"> напомнила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что Конвенция не рассматривает вопрос о признании </w:t>
      </w:r>
      <w:r>
        <w:rPr>
          <w:rFonts w:ascii="Times New Roman" w:hAnsi="Times New Roman"/>
          <w:spacing w:val="-1"/>
          <w:sz w:val="24"/>
          <w:szCs w:val="24"/>
        </w:rPr>
        <w:br/>
        <w:t>и приведении в исполнение судебных решений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3012D">
      <w:pPr>
        <w:pStyle w:val="a6"/>
        <w:spacing w:before="4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13012D" w:rsidRDefault="00187B6F">
      <w:pPr>
        <w:pStyle w:val="10"/>
        <w:numPr>
          <w:ilvl w:val="0"/>
          <w:numId w:val="92"/>
        </w:numPr>
        <w:spacing w:before="1"/>
        <w:ind w:right="294"/>
        <w:jc w:val="both"/>
        <w:rPr>
          <w:rFonts w:ascii="Times New Roman" w:eastAsia="Times New Roman" w:hAnsi="Times New Roman" w:cs="Times New Roman"/>
        </w:rPr>
      </w:pPr>
      <w:bookmarkStart w:id="42" w:name="V._Civil_or_commercial_matters_under_t"/>
      <w:bookmarkEnd w:id="42"/>
      <w:r>
        <w:rPr>
          <w:rFonts w:ascii="Times New Roman" w:hAnsi="Times New Roman"/>
          <w:color w:val="03295A"/>
          <w:u w:color="03295A"/>
        </w:rPr>
        <w:t xml:space="preserve">«Гражданские или торговые дела» в соответствии </w:t>
      </w:r>
      <w:r>
        <w:rPr>
          <w:rFonts w:ascii="Times New Roman" w:hAnsi="Times New Roman"/>
          <w:color w:val="03295A"/>
          <w:u w:color="03295A"/>
        </w:rPr>
        <w:br/>
        <w:t>с конвенциями о вручении документов и о получении доказательств</w:t>
      </w:r>
    </w:p>
    <w:p w:rsidR="0013012D" w:rsidRDefault="00187B6F">
      <w:pPr>
        <w:pStyle w:val="a9"/>
        <w:numPr>
          <w:ilvl w:val="0"/>
          <w:numId w:val="93"/>
        </w:numPr>
        <w:spacing w:before="116"/>
        <w:ind w:right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Спецкомиссия напоминает о своих </w:t>
      </w:r>
      <w:r>
        <w:rPr>
          <w:rFonts w:ascii="Times New Roman" w:hAnsi="Times New Roman"/>
          <w:sz w:val="24"/>
          <w:szCs w:val="24"/>
        </w:rPr>
        <w:t>прежних Заключениях и рекомендациях по поводу термина «гражданские или торговые дела» и рекомендует толковать этот термин широко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либерально и автономно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без ссылки исключительно </w:t>
      </w:r>
      <w:r>
        <w:rPr>
          <w:rFonts w:ascii="Times New Roman" w:hAnsi="Times New Roman"/>
          <w:sz w:val="24"/>
          <w:szCs w:val="24"/>
        </w:rPr>
        <w:br/>
        <w:t xml:space="preserve">на право запрашивающего государства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 государства происхождения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или на </w:t>
      </w:r>
      <w:r>
        <w:rPr>
          <w:rFonts w:ascii="Times New Roman" w:hAnsi="Times New Roman"/>
          <w:sz w:val="24"/>
          <w:szCs w:val="24"/>
        </w:rPr>
        <w:t xml:space="preserve">право запрашиваемого государства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 государства исполнения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или на оба закона в совокупности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Этот термин должен толковаться единообразно как в Конвенции о вручении документов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так и в Конвенции </w:t>
      </w:r>
      <w:r>
        <w:rPr>
          <w:rFonts w:ascii="Times New Roman" w:hAnsi="Times New Roman"/>
          <w:sz w:val="24"/>
          <w:szCs w:val="24"/>
        </w:rPr>
        <w:br/>
        <w:t>о получении доказательств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91"/>
        </w:numPr>
        <w:spacing w:before="120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также напомнила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что при толковании фразы «гражданские или торговые дела» следует сосредоточиться на характере основания иска и иметь </w:t>
      </w:r>
      <w:r>
        <w:rPr>
          <w:rFonts w:ascii="Times New Roman" w:hAnsi="Times New Roman"/>
          <w:sz w:val="24"/>
          <w:szCs w:val="24"/>
        </w:rPr>
        <w:br/>
        <w:t>в виду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конвенции прямо не исключают какой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либо конкретный предмет из сферы действия «гражданских или торговых дел»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пред</w:t>
      </w:r>
      <w:r>
        <w:rPr>
          <w:rFonts w:ascii="Times New Roman" w:hAnsi="Times New Roman"/>
          <w:sz w:val="24"/>
          <w:szCs w:val="24"/>
        </w:rPr>
        <w:t>ложила Договаривающимся Сторонам рекомендовать своим центральным органам поддерживать связь с запрашивающим органом с помощью информационных технологий в случае возникновения проблем с толкованием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рекомендовала Договаривающимся Сторонам реком</w:t>
      </w:r>
      <w:r>
        <w:rPr>
          <w:rFonts w:ascii="Times New Roman" w:hAnsi="Times New Roman"/>
          <w:sz w:val="24"/>
          <w:szCs w:val="24"/>
        </w:rPr>
        <w:t>ендовать запрашивающим органам включать в свои запросы некоторую информацию о характере основания для иска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частности в тех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когда содержание запроса может вызвать сомнения в 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он подпадает под сферу действия Конвенций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7"/>
        </w:numPr>
        <w:spacing w:before="121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предос</w:t>
      </w:r>
      <w:r>
        <w:rPr>
          <w:rFonts w:ascii="Times New Roman" w:hAnsi="Times New Roman"/>
          <w:sz w:val="24"/>
          <w:szCs w:val="24"/>
        </w:rPr>
        <w:t>терегает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значение терминов «гражданский и коммерческий»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встречающихся в других документах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должно использоваться в целях толкования без учета предмета и цели таких других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20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отмечает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некоторые Договаривающиеся Стороны не</w:t>
      </w:r>
      <w:r>
        <w:rPr>
          <w:rFonts w:ascii="Times New Roman" w:hAnsi="Times New Roman"/>
          <w:sz w:val="24"/>
          <w:szCs w:val="24"/>
        </w:rPr>
        <w:t xml:space="preserve"> рассматривают как «гражданские или коммерческие дела» претензии в отношении актов государств при осуществлении государственной власти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91"/>
        </w:numPr>
        <w:spacing w:before="121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рекомендовала Договаривающимся Сторонам вместо того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разрабатывать подход на основе списков для опред</w:t>
      </w:r>
      <w:r>
        <w:rPr>
          <w:rFonts w:ascii="Times New Roman" w:hAnsi="Times New Roman"/>
          <w:sz w:val="24"/>
          <w:szCs w:val="24"/>
        </w:rPr>
        <w:t>еления круга «гражданских или коммерческих дел»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рассматривать запросы в каждом конкретном случае с целью обеспечения как можно более широкого трансграничного судебного сотрудничества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2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10"/>
        <w:numPr>
          <w:ilvl w:val="0"/>
          <w:numId w:val="94"/>
        </w:numPr>
        <w:rPr>
          <w:rFonts w:ascii="Times New Roman" w:eastAsia="Times New Roman" w:hAnsi="Times New Roman" w:cs="Times New Roman"/>
        </w:rPr>
      </w:pPr>
      <w:bookmarkStart w:id="43" w:name="VI._Good_practices"/>
      <w:bookmarkEnd w:id="43"/>
      <w:r>
        <w:rPr>
          <w:rFonts w:ascii="Times New Roman" w:hAnsi="Times New Roman"/>
          <w:color w:val="03295A"/>
          <w:u w:color="03295A"/>
        </w:rPr>
        <w:t>Передовая практика</w:t>
      </w:r>
    </w:p>
    <w:p w:rsidR="0013012D" w:rsidRDefault="00187B6F">
      <w:pPr>
        <w:pStyle w:val="a9"/>
        <w:numPr>
          <w:ilvl w:val="0"/>
          <w:numId w:val="95"/>
        </w:numPr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отмечает ценность и полезность документа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 котором излагаются примеры передовой практики применения Конвенций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напоминает о важности обеспечения согласованности этого документа с Руководствами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а также и Заключениями и рекомендациями </w:t>
      </w:r>
      <w:r>
        <w:rPr>
          <w:rFonts w:ascii="Times New Roman" w:hAnsi="Times New Roman"/>
          <w:sz w:val="24"/>
          <w:szCs w:val="24"/>
        </w:rPr>
        <w:t>Спецком</w:t>
      </w:r>
      <w:r>
        <w:rPr>
          <w:rFonts w:ascii="Times New Roman" w:hAnsi="Times New Roman"/>
          <w:sz w:val="24"/>
          <w:szCs w:val="24"/>
        </w:rPr>
        <w:t>иссия</w:t>
      </w:r>
      <w:r>
        <w:rPr>
          <w:rFonts w:ascii="Times New Roman" w:hAnsi="Times New Roman"/>
          <w:spacing w:val="-1"/>
          <w:sz w:val="24"/>
          <w:szCs w:val="24"/>
        </w:rPr>
        <w:t xml:space="preserve"> 2024 </w:t>
      </w:r>
      <w:r>
        <w:rPr>
          <w:rFonts w:ascii="Times New Roman" w:hAnsi="Times New Roman"/>
          <w:spacing w:val="-1"/>
          <w:sz w:val="24"/>
          <w:szCs w:val="24"/>
        </w:rPr>
        <w:t>года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 xml:space="preserve">В связи с этим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рекомендует рабочим группам по Руководствам продолжить работу над документом «Передовая практика» с целью представления его на утверждение Совета по общим вопросам и политике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3012D">
      <w:pPr>
        <w:pStyle w:val="a9"/>
        <w:tabs>
          <w:tab w:val="left" w:pos="1119"/>
          <w:tab w:val="left" w:pos="1120"/>
        </w:tabs>
        <w:ind w:left="1119" w:right="111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10"/>
        <w:numPr>
          <w:ilvl w:val="0"/>
          <w:numId w:val="96"/>
        </w:numPr>
        <w:spacing w:before="75"/>
        <w:rPr>
          <w:rFonts w:ascii="Times New Roman" w:eastAsia="Times New Roman" w:hAnsi="Times New Roman" w:cs="Times New Roman"/>
        </w:rPr>
      </w:pPr>
      <w:bookmarkStart w:id="44" w:name="VII._Standardisation_of_data_and_statist"/>
      <w:bookmarkEnd w:id="44"/>
      <w:r>
        <w:rPr>
          <w:rFonts w:ascii="Times New Roman" w:hAnsi="Times New Roman"/>
          <w:color w:val="03295A"/>
          <w:u w:color="03295A"/>
        </w:rPr>
        <w:t>Стандартизация данных и статистики</w:t>
      </w:r>
    </w:p>
    <w:p w:rsidR="0013012D" w:rsidRDefault="00187B6F">
      <w:pPr>
        <w:pStyle w:val="a9"/>
        <w:numPr>
          <w:ilvl w:val="0"/>
          <w:numId w:val="97"/>
        </w:numPr>
        <w:spacing w:before="122"/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Принимая во внимание п</w:t>
      </w:r>
      <w:r>
        <w:rPr>
          <w:rFonts w:ascii="Times New Roman" w:hAnsi="Times New Roman"/>
          <w:spacing w:val="-1"/>
          <w:sz w:val="24"/>
          <w:szCs w:val="24"/>
        </w:rPr>
        <w:t xml:space="preserve">. 59 </w:t>
      </w:r>
      <w:r>
        <w:rPr>
          <w:rFonts w:ascii="Times New Roman" w:hAnsi="Times New Roman"/>
          <w:spacing w:val="-1"/>
          <w:sz w:val="24"/>
          <w:szCs w:val="24"/>
        </w:rPr>
        <w:t xml:space="preserve">Заключений и решений Совета по общим вопросам и политике </w:t>
      </w:r>
      <w:r>
        <w:rPr>
          <w:rFonts w:ascii="Times New Roman" w:hAnsi="Times New Roman"/>
          <w:spacing w:val="-1"/>
          <w:sz w:val="24"/>
          <w:szCs w:val="24"/>
        </w:rPr>
        <w:t xml:space="preserve">2024 </w:t>
      </w:r>
      <w:r>
        <w:rPr>
          <w:rFonts w:ascii="Times New Roman" w:hAnsi="Times New Roman"/>
          <w:spacing w:val="-1"/>
          <w:sz w:val="24"/>
          <w:szCs w:val="24"/>
        </w:rPr>
        <w:t>года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отметила полезность стандартизации сбора данных и статистики при оценке применения конвенций</w:t>
      </w:r>
      <w:r>
        <w:rPr>
          <w:rFonts w:ascii="Times New Roman" w:hAnsi="Times New Roman"/>
          <w:spacing w:val="-1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1"/>
          <w:sz w:val="24"/>
          <w:szCs w:val="24"/>
        </w:rPr>
        <w:t xml:space="preserve"> также рекомендовала Постоянному бюро раз</w:t>
      </w:r>
      <w:r>
        <w:rPr>
          <w:rFonts w:ascii="Times New Roman" w:hAnsi="Times New Roman"/>
          <w:spacing w:val="-1"/>
          <w:sz w:val="24"/>
          <w:szCs w:val="24"/>
        </w:rPr>
        <w:t>работать вопросы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которые будут включены в качестве стандартных в будущие вопросники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с тем чтобы облегчить их обсуждение на будущих заседаниях Спецкомиссии и помочь полномочным органам в планировании представления статистических данных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7"/>
        </w:numPr>
        <w:spacing w:before="122"/>
        <w:ind w:right="1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Признавая различия</w:t>
      </w:r>
      <w:r>
        <w:rPr>
          <w:rFonts w:ascii="Times New Roman" w:hAnsi="Times New Roman"/>
          <w:spacing w:val="-1"/>
          <w:sz w:val="24"/>
          <w:szCs w:val="24"/>
        </w:rPr>
        <w:t xml:space="preserve"> в правовой и технической базе Договаривающихся Сторон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 xml:space="preserve">а также в обеспечении ресурсами центральных органов и других органов </w:t>
      </w:r>
      <w:r>
        <w:rPr>
          <w:rFonts w:ascii="Times New Roman" w:hAnsi="Times New Roman"/>
          <w:spacing w:val="-1"/>
          <w:sz w:val="24"/>
          <w:szCs w:val="24"/>
        </w:rPr>
        <w:br/>
        <w:t>в соответствии с конвенциями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вопросы должны относиться к информации</w:t>
      </w:r>
      <w:r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которая легко идентифицируется и без затруднений доступна це</w:t>
      </w:r>
      <w:r>
        <w:rPr>
          <w:rFonts w:ascii="Times New Roman" w:hAnsi="Times New Roman"/>
          <w:spacing w:val="-1"/>
          <w:sz w:val="24"/>
          <w:szCs w:val="24"/>
        </w:rPr>
        <w:t>нтральным органам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13012D" w:rsidRDefault="0013012D">
      <w:pPr>
        <w:pStyle w:val="a6"/>
        <w:spacing w:before="8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10"/>
        <w:numPr>
          <w:ilvl w:val="0"/>
          <w:numId w:val="98"/>
        </w:numPr>
        <w:spacing w:before="1"/>
        <w:rPr>
          <w:rFonts w:ascii="Times New Roman" w:eastAsia="Times New Roman" w:hAnsi="Times New Roman" w:cs="Times New Roman"/>
        </w:rPr>
      </w:pPr>
      <w:bookmarkStart w:id="45" w:name="VIII._Handbooks_Agenda_VIII"/>
      <w:bookmarkEnd w:id="45"/>
      <w:r>
        <w:rPr>
          <w:rFonts w:ascii="Times New Roman" w:hAnsi="Times New Roman"/>
          <w:color w:val="03295A"/>
          <w:u w:color="03295A"/>
        </w:rPr>
        <w:t>Практические руководства</w:t>
      </w:r>
    </w:p>
    <w:p w:rsidR="0013012D" w:rsidRDefault="00187B6F">
      <w:pPr>
        <w:pStyle w:val="a9"/>
        <w:numPr>
          <w:ilvl w:val="0"/>
          <w:numId w:val="99"/>
        </w:numPr>
        <w:spacing w:before="117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приветствовала обновленные Практические руководства по конвенциям о вручении документов и о получении доказательств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подготовленные Постоянным бюро и рассмотренные рабочими группами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Спецкомиссия </w:t>
      </w:r>
      <w:r>
        <w:rPr>
          <w:rFonts w:ascii="Times New Roman" w:hAnsi="Times New Roman"/>
          <w:sz w:val="24"/>
          <w:szCs w:val="24"/>
        </w:rPr>
        <w:t>признала важность и полезность этих Руководств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20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в принципе одобрила пятое издание Практических руководств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отметив при этом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 сотрудничестве с рабочими группами будут внесены дальнейшие поправки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том числе с учетом обсуждений в Спецкоми</w:t>
      </w:r>
      <w:r>
        <w:rPr>
          <w:rFonts w:ascii="Times New Roman" w:hAnsi="Times New Roman"/>
          <w:sz w:val="24"/>
          <w:szCs w:val="24"/>
        </w:rPr>
        <w:t xml:space="preserve">ссия </w:t>
      </w:r>
      <w:r>
        <w:rPr>
          <w:rFonts w:ascii="Times New Roman" w:hAnsi="Times New Roman"/>
          <w:sz w:val="24"/>
          <w:szCs w:val="24"/>
        </w:rPr>
        <w:br/>
        <w:t>и соответствующих Заключений и Рекомендаций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рекомендовала Совету по общим вопросам и политике утвердить Практические руководства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23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Принимая во внимание имеющиеся ресурсы и стремясь к эффективному изданию Практических руководств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спецкоми</w:t>
      </w:r>
      <w:r>
        <w:rPr>
          <w:rFonts w:ascii="Times New Roman" w:hAnsi="Times New Roman"/>
          <w:sz w:val="24"/>
          <w:szCs w:val="24"/>
        </w:rPr>
        <w:t xml:space="preserve">ссия рекомендовала сначала приступить </w:t>
      </w:r>
      <w:r>
        <w:rPr>
          <w:rFonts w:ascii="Times New Roman" w:hAnsi="Times New Roman"/>
          <w:sz w:val="24"/>
          <w:szCs w:val="24"/>
        </w:rPr>
        <w:br/>
        <w:t xml:space="preserve">к доработке Практического руководства по Конвенции о вручении документов </w:t>
      </w:r>
      <w:r>
        <w:rPr>
          <w:rFonts w:ascii="Times New Roman" w:hAnsi="Times New Roman"/>
          <w:sz w:val="24"/>
          <w:szCs w:val="24"/>
        </w:rPr>
        <w:br/>
        <w:t xml:space="preserve">и утвердить его в письменной форме до заседания Совета в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году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Практическое руководство по Конвенции о получении доказательств будет предс</w:t>
      </w:r>
      <w:r>
        <w:rPr>
          <w:rFonts w:ascii="Times New Roman" w:hAnsi="Times New Roman"/>
          <w:sz w:val="24"/>
          <w:szCs w:val="24"/>
        </w:rPr>
        <w:t xml:space="preserve">тавлено на утверждение Совета на заседании в </w:t>
      </w:r>
      <w:r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>году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7"/>
        </w:numPr>
        <w:spacing w:before="119"/>
        <w:ind w:right="1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публикации Практических руководств Спецкомиссия призывает Договаривающиеся Стороны содействовать их использованию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Договаривающимся Сторонам также рекомендуется организовать перевод руководств н</w:t>
      </w:r>
      <w:r>
        <w:rPr>
          <w:rFonts w:ascii="Times New Roman" w:hAnsi="Times New Roman"/>
          <w:sz w:val="24"/>
          <w:szCs w:val="24"/>
        </w:rPr>
        <w:t>а свои языки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9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10"/>
        <w:numPr>
          <w:ilvl w:val="0"/>
          <w:numId w:val="100"/>
        </w:numPr>
        <w:rPr>
          <w:rFonts w:ascii="Times New Roman" w:eastAsia="Times New Roman" w:hAnsi="Times New Roman" w:cs="Times New Roman"/>
        </w:rPr>
      </w:pPr>
      <w:bookmarkStart w:id="46" w:name="IX._Country_Profiles"/>
      <w:bookmarkEnd w:id="46"/>
      <w:r>
        <w:rPr>
          <w:rFonts w:ascii="Times New Roman" w:hAnsi="Times New Roman"/>
          <w:color w:val="03295A"/>
          <w:u w:color="03295A"/>
        </w:rPr>
        <w:t>Страновые</w:t>
      </w:r>
      <w:r>
        <w:rPr>
          <w:rFonts w:ascii="Times New Roman" w:hAnsi="Times New Roman"/>
          <w:color w:val="03295A"/>
          <w:u w:color="03295A"/>
        </w:rPr>
        <w:t xml:space="preserve"> </w:t>
      </w:r>
      <w:r>
        <w:rPr>
          <w:rFonts w:ascii="Times New Roman" w:hAnsi="Times New Roman"/>
          <w:color w:val="03295A"/>
          <w:u w:color="03295A"/>
        </w:rPr>
        <w:t>профили</w:t>
      </w:r>
    </w:p>
    <w:p w:rsidR="0013012D" w:rsidRDefault="00187B6F">
      <w:pPr>
        <w:pStyle w:val="a9"/>
        <w:numPr>
          <w:ilvl w:val="0"/>
          <w:numId w:val="101"/>
        </w:numPr>
        <w:spacing w:before="117"/>
        <w:ind w:right="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</w:t>
      </w:r>
      <w:r>
        <w:rPr>
          <w:rFonts w:ascii="Times New Roman" w:hAnsi="Times New Roman"/>
          <w:spacing w:val="-8"/>
          <w:sz w:val="24"/>
          <w:szCs w:val="24"/>
        </w:rPr>
        <w:t xml:space="preserve"> приветствовала подготовленные Постоянным бюро и рассмотренные рабочими группами проекты страновых профилей для конвенций о вручении документов и о получении доказательств и согласилась с тем</w:t>
      </w:r>
      <w:r>
        <w:rPr>
          <w:rFonts w:ascii="Times New Roman" w:hAnsi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/>
          <w:spacing w:val="-8"/>
          <w:sz w:val="24"/>
          <w:szCs w:val="24"/>
        </w:rPr>
        <w:t xml:space="preserve">что страновые </w:t>
      </w:r>
      <w:r>
        <w:rPr>
          <w:rFonts w:ascii="Times New Roman" w:hAnsi="Times New Roman"/>
          <w:spacing w:val="-8"/>
          <w:sz w:val="24"/>
          <w:szCs w:val="24"/>
        </w:rPr>
        <w:t>профили послужат полезным источником информации для любых сторон или должностных лиц</w:t>
      </w:r>
      <w:r>
        <w:rPr>
          <w:rFonts w:ascii="Times New Roman" w:hAnsi="Times New Roman"/>
          <w:spacing w:val="-8"/>
          <w:sz w:val="24"/>
          <w:szCs w:val="24"/>
        </w:rPr>
        <w:t xml:space="preserve">, </w:t>
      </w:r>
      <w:r>
        <w:rPr>
          <w:rFonts w:ascii="Times New Roman" w:hAnsi="Times New Roman"/>
          <w:spacing w:val="-8"/>
          <w:sz w:val="24"/>
          <w:szCs w:val="24"/>
        </w:rPr>
        <w:t xml:space="preserve">желающих обратиться к другой Договаривающейся Стороне с просьбой </w:t>
      </w:r>
      <w:r>
        <w:rPr>
          <w:rFonts w:ascii="Times New Roman" w:hAnsi="Times New Roman"/>
          <w:spacing w:val="-8"/>
          <w:sz w:val="24"/>
          <w:szCs w:val="24"/>
        </w:rPr>
        <w:br/>
        <w:t>о вручении документов или получении доказательств за рубежом</w:t>
      </w:r>
      <w:r>
        <w:rPr>
          <w:rFonts w:ascii="Times New Roman" w:hAnsi="Times New Roman"/>
          <w:spacing w:val="-8"/>
          <w:sz w:val="24"/>
          <w:szCs w:val="24"/>
        </w:rPr>
        <w:t xml:space="preserve">; </w:t>
      </w:r>
      <w:r>
        <w:rPr>
          <w:rFonts w:ascii="Times New Roman" w:hAnsi="Times New Roman"/>
          <w:spacing w:val="-8"/>
          <w:sz w:val="24"/>
          <w:szCs w:val="24"/>
        </w:rPr>
        <w:t>и что Договаривающимся Сторонам следует пр</w:t>
      </w:r>
      <w:r>
        <w:rPr>
          <w:rFonts w:ascii="Times New Roman" w:hAnsi="Times New Roman"/>
          <w:spacing w:val="-8"/>
          <w:sz w:val="24"/>
          <w:szCs w:val="24"/>
        </w:rPr>
        <w:t>едпринять усилия по распространению этих страновых профилей на национальном уровне и рекомендовать ознакомляться с ними до подачи запроса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77"/>
        </w:numPr>
        <w:spacing w:before="124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приняла к сведению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в проекты страновых профилей будут внесены дополнительные поправки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том числе </w:t>
      </w:r>
      <w:r>
        <w:rPr>
          <w:rFonts w:ascii="Times New Roman" w:hAnsi="Times New Roman"/>
          <w:sz w:val="24"/>
          <w:szCs w:val="24"/>
        </w:rPr>
        <w:t>с учетом обсуждений в Спецкомиссия и соответствующих Заключений и рекомендаций в сотрудничестве с рабочими группами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Спецкомиссия рекомендовала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чтобы после завершения работы над страновыми профилями они были представлены на утверждение Совета по общим воп</w:t>
      </w:r>
      <w:r>
        <w:rPr>
          <w:rFonts w:ascii="Times New Roman" w:hAnsi="Times New Roman"/>
          <w:sz w:val="24"/>
          <w:szCs w:val="24"/>
        </w:rPr>
        <w:t>росам и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6"/>
        <w:spacing w:before="8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10"/>
        <w:numPr>
          <w:ilvl w:val="0"/>
          <w:numId w:val="102"/>
        </w:numPr>
        <w:rPr>
          <w:rFonts w:ascii="Times New Roman" w:eastAsia="Times New Roman" w:hAnsi="Times New Roman" w:cs="Times New Roman"/>
        </w:rPr>
      </w:pPr>
      <w:bookmarkStart w:id="47" w:name="X._Future_Work"/>
      <w:bookmarkEnd w:id="47"/>
      <w:r>
        <w:rPr>
          <w:rFonts w:ascii="Times New Roman" w:hAnsi="Times New Roman"/>
          <w:color w:val="03295A"/>
          <w:u w:color="03295A"/>
        </w:rPr>
        <w:t>Дальнейшая</w:t>
      </w:r>
      <w:r>
        <w:rPr>
          <w:rFonts w:ascii="Times New Roman" w:hAnsi="Times New Roman"/>
          <w:color w:val="03295A"/>
          <w:u w:color="03295A"/>
        </w:rPr>
        <w:t xml:space="preserve"> </w:t>
      </w:r>
      <w:r>
        <w:rPr>
          <w:rFonts w:ascii="Times New Roman" w:hAnsi="Times New Roman"/>
          <w:color w:val="03295A"/>
          <w:u w:color="03295A"/>
        </w:rPr>
        <w:t>работа</w:t>
      </w:r>
    </w:p>
    <w:p w:rsidR="0013012D" w:rsidRDefault="00187B6F">
      <w:pPr>
        <w:pStyle w:val="20"/>
        <w:numPr>
          <w:ilvl w:val="1"/>
          <w:numId w:val="102"/>
        </w:numPr>
        <w:spacing w:before="239"/>
        <w:rPr>
          <w:rFonts w:ascii="Times New Roman" w:eastAsia="Times New Roman" w:hAnsi="Times New Roman" w:cs="Times New Roman"/>
        </w:rPr>
      </w:pPr>
      <w:bookmarkStart w:id="48" w:name="Meetings"/>
      <w:bookmarkEnd w:id="48"/>
      <w:r>
        <w:rPr>
          <w:rFonts w:ascii="Times New Roman" w:hAnsi="Times New Roman"/>
          <w:color w:val="024886"/>
          <w:u w:color="024886"/>
        </w:rPr>
        <w:t>Встречи</w:t>
      </w:r>
    </w:p>
    <w:p w:rsidR="0013012D" w:rsidRDefault="00187B6F">
      <w:pPr>
        <w:pStyle w:val="a9"/>
        <w:numPr>
          <w:ilvl w:val="0"/>
          <w:numId w:val="103"/>
        </w:numPr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рекомендовала центральным органам власти проводить неформальные онлайн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встречи для обмена опытом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Первое совещание будет организовано Постоянным бюро при условии наличия ресурсов после публикации </w:t>
      </w:r>
      <w:r>
        <w:rPr>
          <w:rFonts w:ascii="Times New Roman" w:hAnsi="Times New Roman"/>
          <w:sz w:val="24"/>
          <w:szCs w:val="24"/>
        </w:rPr>
        <w:t>Практических руководств и выпуска страновых профилей для конвенций о вручении документов и о получении доказательств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87B6F">
      <w:pPr>
        <w:pStyle w:val="a9"/>
        <w:numPr>
          <w:ilvl w:val="0"/>
          <w:numId w:val="81"/>
        </w:numPr>
        <w:spacing w:before="122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Спецкомиссия призвала Договаривающиеся Стороны встретиться в режиме онлайн для дальнейшего обсуждения и обмена опытом в целях углубления п</w:t>
      </w:r>
      <w:r>
        <w:rPr>
          <w:rFonts w:ascii="Times New Roman" w:hAnsi="Times New Roman"/>
          <w:sz w:val="24"/>
          <w:szCs w:val="24"/>
        </w:rPr>
        <w:t>онимания использования информационных технологий и разработки дальнейших руководящих указаний по электронной передаче и связанным с ней вопросам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Эти дискуссии будут поддерживаться или проводиться под эгидой Постоянного бюро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Такие совещания будут проводит</w:t>
      </w:r>
      <w:r>
        <w:rPr>
          <w:rFonts w:ascii="Times New Roman" w:hAnsi="Times New Roman"/>
          <w:sz w:val="24"/>
          <w:szCs w:val="24"/>
        </w:rPr>
        <w:t xml:space="preserve">ься в форме онлайн семинаров для центральных органов власти и других пользователей конвенций о вручении документов </w:t>
      </w:r>
      <w:r>
        <w:rPr>
          <w:rFonts w:ascii="Times New Roman" w:hAnsi="Times New Roman"/>
          <w:sz w:val="24"/>
          <w:szCs w:val="24"/>
        </w:rPr>
        <w:br/>
        <w:t>и о получении доказательств</w:t>
      </w:r>
      <w:r>
        <w:rPr>
          <w:rFonts w:ascii="Times New Roman" w:hAnsi="Times New Roman"/>
          <w:sz w:val="24"/>
          <w:szCs w:val="24"/>
        </w:rPr>
        <w:t>.</w:t>
      </w:r>
    </w:p>
    <w:p w:rsidR="0013012D" w:rsidRDefault="0013012D">
      <w:pPr>
        <w:pStyle w:val="a9"/>
        <w:tabs>
          <w:tab w:val="left" w:pos="1119"/>
          <w:tab w:val="left" w:pos="1120"/>
        </w:tabs>
        <w:spacing w:before="122"/>
        <w:ind w:right="113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012D" w:rsidRDefault="00187B6F">
      <w:pPr>
        <w:pStyle w:val="20"/>
        <w:numPr>
          <w:ilvl w:val="1"/>
          <w:numId w:val="104"/>
        </w:numPr>
        <w:spacing w:before="76"/>
        <w:rPr>
          <w:rFonts w:ascii="Times New Roman" w:eastAsia="Times New Roman" w:hAnsi="Times New Roman" w:cs="Times New Roman"/>
        </w:rPr>
      </w:pPr>
      <w:bookmarkStart w:id="49" w:name="Model_Forms_under_Chapter_II_of_the_E"/>
      <w:bookmarkEnd w:id="49"/>
      <w:r>
        <w:rPr>
          <w:rFonts w:ascii="Times New Roman" w:hAnsi="Times New Roman"/>
          <w:color w:val="024886"/>
          <w:u w:color="024886"/>
        </w:rPr>
        <w:t>Типовые</w:t>
      </w:r>
      <w:r>
        <w:rPr>
          <w:rFonts w:ascii="Times New Roman" w:hAnsi="Times New Roman"/>
          <w:color w:val="024886"/>
          <w:u w:color="024886"/>
        </w:rPr>
        <w:t xml:space="preserve"> </w:t>
      </w:r>
      <w:r>
        <w:rPr>
          <w:rFonts w:ascii="Times New Roman" w:hAnsi="Times New Roman"/>
          <w:color w:val="024886"/>
          <w:u w:color="024886"/>
        </w:rPr>
        <w:t>формы</w:t>
      </w:r>
      <w:r>
        <w:rPr>
          <w:rFonts w:ascii="Times New Roman" w:hAnsi="Times New Roman"/>
          <w:color w:val="024886"/>
          <w:u w:color="024886"/>
        </w:rPr>
        <w:t xml:space="preserve"> в соответствии с </w:t>
      </w:r>
      <w:r>
        <w:rPr>
          <w:rFonts w:ascii="Times New Roman" w:hAnsi="Times New Roman"/>
          <w:color w:val="024886"/>
          <w:u w:color="024886"/>
        </w:rPr>
        <w:t xml:space="preserve">главой </w:t>
      </w:r>
      <w:r>
        <w:rPr>
          <w:rFonts w:ascii="Times New Roman" w:hAnsi="Times New Roman"/>
          <w:color w:val="024886"/>
          <w:u w:color="024886"/>
        </w:rPr>
        <w:t>II</w:t>
      </w:r>
      <w:r>
        <w:rPr>
          <w:rFonts w:ascii="Times New Roman" w:hAnsi="Times New Roman"/>
          <w:color w:val="024886"/>
          <w:u w:color="024886"/>
        </w:rPr>
        <w:t xml:space="preserve"> Конвенции </w:t>
      </w:r>
      <w:r>
        <w:rPr>
          <w:rFonts w:ascii="Times New Roman" w:hAnsi="Times New Roman"/>
          <w:color w:val="024886"/>
          <w:u w:color="024886"/>
        </w:rPr>
        <w:br/>
        <w:t>о получении доказательств</w:t>
      </w:r>
    </w:p>
    <w:p w:rsidR="0013012D" w:rsidRDefault="00187B6F">
      <w:pPr>
        <w:pStyle w:val="a9"/>
        <w:numPr>
          <w:ilvl w:val="0"/>
          <w:numId w:val="105"/>
        </w:numPr>
        <w:spacing w:before="122"/>
        <w:ind w:right="1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Спецкомиссия приветствовала разработку типовых форм для получения доказательств в соответствии с главой 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и предложила Рабочей группе по Руководству по доказательствам продолжить разработку типовых форм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Окончательные версии типовых форм для главы </w:t>
      </w:r>
      <w:r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буду</w:t>
      </w:r>
      <w:r>
        <w:rPr>
          <w:rFonts w:ascii="Times New Roman" w:hAnsi="Times New Roman"/>
          <w:sz w:val="24"/>
          <w:szCs w:val="24"/>
        </w:rPr>
        <w:t>т представлены на утверждение Совета по общим вопросам и политике</w:t>
      </w:r>
      <w:r>
        <w:rPr>
          <w:rFonts w:ascii="Times New Roman" w:hAnsi="Times New Roman"/>
          <w:sz w:val="24"/>
          <w:szCs w:val="24"/>
        </w:rPr>
        <w:t>.</w:t>
      </w:r>
    </w:p>
    <w:sectPr w:rsidR="0013012D">
      <w:headerReference w:type="default" r:id="rId8"/>
      <w:footerReference w:type="default" r:id="rId9"/>
      <w:headerReference w:type="first" r:id="rId10"/>
      <w:footerReference w:type="first" r:id="rId11"/>
      <w:pgSz w:w="11920" w:h="16840"/>
      <w:pgMar w:top="1418" w:right="1137" w:bottom="1701" w:left="1418" w:header="680" w:footer="7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6F" w:rsidRDefault="00187B6F">
      <w:r>
        <w:separator/>
      </w:r>
    </w:p>
  </w:endnote>
  <w:endnote w:type="continuationSeparator" w:id="0">
    <w:p w:rsidR="00187B6F" w:rsidRDefault="0018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2D" w:rsidRDefault="001301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2D" w:rsidRDefault="001301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6F" w:rsidRDefault="00187B6F">
      <w:r>
        <w:separator/>
      </w:r>
    </w:p>
  </w:footnote>
  <w:footnote w:type="continuationSeparator" w:id="0">
    <w:p w:rsidR="00187B6F" w:rsidRDefault="00187B6F">
      <w:r>
        <w:continuationSeparator/>
      </w:r>
    </w:p>
  </w:footnote>
  <w:footnote w:type="continuationNotice" w:id="1">
    <w:p w:rsidR="00187B6F" w:rsidRDefault="00187B6F"/>
  </w:footnote>
  <w:footnote w:id="2">
    <w:p w:rsidR="0013012D" w:rsidRDefault="00187B6F">
      <w:pPr>
        <w:pStyle w:val="a8"/>
        <w:jc w:val="both"/>
      </w:pPr>
      <w:r>
        <w:rPr>
          <w:rFonts w:ascii="Times New Roman" w:eastAsia="Times New Roman" w:hAnsi="Times New Roman" w:cs="Times New Roman"/>
          <w:spacing w:val="-7"/>
          <w:sz w:val="24"/>
          <w:szCs w:val="24"/>
          <w:vertAlign w:val="superscript"/>
        </w:rPr>
        <w:footnoteRef/>
      </w:r>
      <w:r>
        <w:rPr>
          <w:rFonts w:ascii="Times New Roman" w:hAnsi="Times New Roman"/>
        </w:rPr>
        <w:t xml:space="preserve"> Были представлены следующие участники Гаагской конференции по международному частному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Албания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Аргентина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Австралия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Австрия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Бельгия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Бразилия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Болгария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Канада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Китай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Коста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Рика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Хорватия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Чехия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Доминиканская Республика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Сальвадор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Эстония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Европейский Союз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Финляндия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Франция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Грузия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Германия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Венгрия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Индия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Ирландия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Израиль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Италия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Япония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Казахстан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Латвия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Литва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Мальта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Мексика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Марокко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Нидерланды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Никарагуа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Норвегия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Парагвай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Филиппины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Польша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Португалия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Республика Корея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Румыния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Российская Федерация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Сербия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Сингапур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Словакия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Словения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Испания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Швеция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Швейцария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Турция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Украи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Великобритания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Соединенные Штаты Америки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Венесуэла и Вьетнам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также государства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не являющиеся её участниками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Колумбия и Сейшельские острова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государство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наблюдатель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Индонезия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межправительственные организации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Международная комиссия по гражданском</w:t>
      </w:r>
      <w:r>
        <w:rPr>
          <w:rFonts w:ascii="Times New Roman" w:hAnsi="Times New Roman"/>
        </w:rPr>
        <w:t xml:space="preserve">у состоянию </w:t>
      </w:r>
      <w:r>
        <w:rPr>
          <w:rFonts w:ascii="Times New Roman" w:hAnsi="Times New Roman"/>
        </w:rPr>
        <w:t>- CIEC (Commission internationale de l'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tat civil), </w:t>
      </w:r>
      <w:r>
        <w:rPr>
          <w:rFonts w:ascii="Times New Roman" w:hAnsi="Times New Roman"/>
        </w:rPr>
        <w:t>Совет Европы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Организация Восточнокарибских государств </w:t>
      </w:r>
      <w:r>
        <w:rPr>
          <w:rFonts w:ascii="Times New Roman" w:hAnsi="Times New Roman"/>
        </w:rPr>
        <w:t xml:space="preserve">- OECS (Organisation of Eastern Caribbean States), </w:t>
      </w:r>
      <w:r>
        <w:rPr>
          <w:rFonts w:ascii="Times New Roman" w:hAnsi="Times New Roman"/>
        </w:rPr>
        <w:t xml:space="preserve">Организация исламского сотрудничества </w:t>
      </w:r>
      <w:r>
        <w:rPr>
          <w:rFonts w:ascii="Times New Roman" w:hAnsi="Times New Roman"/>
        </w:rPr>
        <w:t xml:space="preserve">- OIC (Organisation of Islamic Co-operation), </w:t>
      </w:r>
      <w:r>
        <w:rPr>
          <w:rFonts w:ascii="Times New Roman" w:hAnsi="Times New Roman"/>
        </w:rPr>
        <w:t>Всемирный банк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ЮНСИТРАЛ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Организация Объединенных Наций Комиссия по праву международной торговли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и ВОИС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Всемирная организация интеллектуальной собственности</w:t>
      </w:r>
      <w:r>
        <w:rPr>
          <w:rFonts w:ascii="Times New Roman" w:hAnsi="Times New Roman"/>
        </w:rPr>
        <w:t xml:space="preserve">); </w:t>
      </w:r>
      <w:r>
        <w:rPr>
          <w:rFonts w:ascii="Times New Roman" w:hAnsi="Times New Roman"/>
        </w:rPr>
        <w:t>и международные неправительственные организации</w:t>
      </w:r>
      <w:r>
        <w:rPr>
          <w:rFonts w:ascii="Times New Roman" w:hAnsi="Times New Roman"/>
        </w:rPr>
        <w:t>: ABLI (Asian Business Law Institute), AIPPI (A</w:t>
      </w:r>
      <w:r>
        <w:rPr>
          <w:rFonts w:ascii="Times New Roman" w:hAnsi="Times New Roman"/>
        </w:rPr>
        <w:t xml:space="preserve">ssociation Internationale pour </w:t>
      </w:r>
      <w:r>
        <w:rPr>
          <w:rFonts w:ascii="Times New Roman" w:hAnsi="Times New Roman"/>
          <w:lang w:val="en-US"/>
        </w:rPr>
        <w:t>la Protection de la Propri</w:t>
      </w:r>
      <w:r>
        <w:rPr>
          <w:rFonts w:ascii="Times New Roman" w:hAnsi="Times New Roman"/>
          <w:lang w:val="en-US"/>
        </w:rPr>
        <w:t>é</w:t>
      </w:r>
      <w:r>
        <w:rPr>
          <w:rFonts w:ascii="Times New Roman" w:hAnsi="Times New Roman"/>
          <w:lang w:val="en-US"/>
        </w:rPr>
        <w:t>t</w:t>
      </w:r>
      <w:r>
        <w:rPr>
          <w:rFonts w:ascii="Times New Roman" w:hAnsi="Times New Roman"/>
          <w:lang w:val="en-US"/>
        </w:rPr>
        <w:t xml:space="preserve">é </w:t>
      </w:r>
      <w:r>
        <w:rPr>
          <w:rFonts w:ascii="Times New Roman" w:hAnsi="Times New Roman"/>
          <w:lang w:val="en-US"/>
        </w:rPr>
        <w:t>Industrielle), ASADIP (American Association of Private International Law), CCBE (Council of Bars and Law Societies of Europe), EAPIL (European Association of Private International Law), EGPIL (Eu</w:t>
      </w:r>
      <w:r>
        <w:rPr>
          <w:rFonts w:ascii="Times New Roman" w:hAnsi="Times New Roman"/>
          <w:lang w:val="en-US"/>
        </w:rPr>
        <w:t>ropean Group for Private International Law), ELI (European Law Institute), EUBF (European Bailiffs</w:t>
      </w:r>
      <w:r>
        <w:rPr>
          <w:rFonts w:ascii="Times New Roman" w:hAnsi="Times New Roman"/>
          <w:lang w:val="en-US"/>
        </w:rPr>
        <w:t xml:space="preserve">’ </w:t>
      </w:r>
      <w:r>
        <w:rPr>
          <w:rFonts w:ascii="Times New Roman" w:hAnsi="Times New Roman"/>
          <w:lang w:val="en-US"/>
        </w:rPr>
        <w:t>Foundation), IAFL (International Academy of Family Lawyers), IBA (International Bar Association), IIL (Institute of International Law), ITechLaw (Internatio</w:t>
      </w:r>
      <w:r>
        <w:rPr>
          <w:rFonts w:ascii="Times New Roman" w:hAnsi="Times New Roman"/>
          <w:lang w:val="en-US"/>
        </w:rPr>
        <w:t>nal Technology Law Association) and UIHJ (Union internationale des huissiers de justice)</w:t>
      </w:r>
      <w:r>
        <w:rPr>
          <w:rFonts w:ascii="Times New Roman" w:hAnsi="Times New Roman"/>
        </w:rPr>
        <w:t>.</w:t>
      </w:r>
    </w:p>
  </w:footnote>
  <w:footnote w:id="3">
    <w:p w:rsidR="0013012D" w:rsidRDefault="00187B6F">
      <w:pPr>
        <w:pStyle w:val="a8"/>
        <w:jc w:val="both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>
        <w:rPr>
          <w:rFonts w:ascii="Times New Roman" w:hAnsi="Times New Roman"/>
        </w:rPr>
        <w:t xml:space="preserve"> После того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как страновые профили будут доработаны и утверждены Советом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они будут доступны </w:t>
      </w:r>
      <w:r>
        <w:rPr>
          <w:rFonts w:ascii="Times New Roman" w:hAnsi="Times New Roman"/>
        </w:rPr>
        <w:br/>
        <w:t>в соответствующих разделах сайта ГК МЧП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2D" w:rsidRDefault="00187B6F">
    <w:pPr>
      <w:pStyle w:val="a4"/>
      <w:tabs>
        <w:tab w:val="clear" w:pos="9355"/>
        <w:tab w:val="right" w:pos="9345"/>
      </w:tabs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 w:rsidR="00E4364E">
      <w:rPr>
        <w:rFonts w:ascii="Times New Roman" w:hAnsi="Times New Roman"/>
        <w:sz w:val="24"/>
        <w:szCs w:val="24"/>
      </w:rPr>
      <w:fldChar w:fldCharType="separate"/>
    </w:r>
    <w:r w:rsidR="00E4364E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2D" w:rsidRDefault="0013012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6816"/>
    <w:multiLevelType w:val="hybridMultilevel"/>
    <w:tmpl w:val="DB72436A"/>
    <w:styleLink w:val="4"/>
    <w:lvl w:ilvl="0" w:tplc="CA4C6F72">
      <w:start w:val="1"/>
      <w:numFmt w:val="lowerLetter"/>
      <w:lvlText w:val="(%1)"/>
      <w:lvlJc w:val="left"/>
      <w:pPr>
        <w:tabs>
          <w:tab w:val="left" w:pos="2253"/>
        </w:tabs>
        <w:ind w:left="2252" w:hanging="56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0D04EA0">
      <w:start w:val="1"/>
      <w:numFmt w:val="lowerLetter"/>
      <w:lvlText w:val="(%2)"/>
      <w:lvlJc w:val="left"/>
      <w:pPr>
        <w:tabs>
          <w:tab w:val="left" w:pos="2253"/>
        </w:tabs>
        <w:ind w:left="1289" w:hanging="56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E4C3F3C">
      <w:start w:val="1"/>
      <w:numFmt w:val="lowerLetter"/>
      <w:lvlText w:val="(%3)"/>
      <w:lvlJc w:val="left"/>
      <w:pPr>
        <w:tabs>
          <w:tab w:val="left" w:pos="2253"/>
        </w:tabs>
        <w:ind w:left="2009" w:hanging="56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5B58CBC4">
      <w:start w:val="1"/>
      <w:numFmt w:val="lowerLetter"/>
      <w:lvlText w:val="(%4)"/>
      <w:lvlJc w:val="left"/>
      <w:pPr>
        <w:tabs>
          <w:tab w:val="left" w:pos="2253"/>
        </w:tabs>
        <w:ind w:left="2729" w:hanging="56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4E2C1D0">
      <w:start w:val="1"/>
      <w:numFmt w:val="lowerLetter"/>
      <w:lvlText w:val="(%5)"/>
      <w:lvlJc w:val="left"/>
      <w:pPr>
        <w:tabs>
          <w:tab w:val="left" w:pos="2253"/>
        </w:tabs>
        <w:ind w:left="3449" w:hanging="56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E1366514">
      <w:start w:val="1"/>
      <w:numFmt w:val="lowerLetter"/>
      <w:lvlText w:val="(%6)"/>
      <w:lvlJc w:val="left"/>
      <w:pPr>
        <w:tabs>
          <w:tab w:val="left" w:pos="2253"/>
        </w:tabs>
        <w:ind w:left="4169" w:hanging="56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6541AF2">
      <w:start w:val="1"/>
      <w:numFmt w:val="lowerLetter"/>
      <w:lvlText w:val="(%7)"/>
      <w:lvlJc w:val="left"/>
      <w:pPr>
        <w:tabs>
          <w:tab w:val="left" w:pos="2253"/>
        </w:tabs>
        <w:ind w:left="4889" w:hanging="56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0C48756E">
      <w:start w:val="1"/>
      <w:numFmt w:val="lowerLetter"/>
      <w:lvlText w:val="(%8)"/>
      <w:lvlJc w:val="left"/>
      <w:pPr>
        <w:tabs>
          <w:tab w:val="left" w:pos="2253"/>
        </w:tabs>
        <w:ind w:left="5609" w:hanging="56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7ADCB6EE">
      <w:start w:val="1"/>
      <w:numFmt w:val="lowerLetter"/>
      <w:lvlText w:val="(%9)"/>
      <w:lvlJc w:val="left"/>
      <w:pPr>
        <w:tabs>
          <w:tab w:val="left" w:pos="2253"/>
        </w:tabs>
        <w:ind w:left="6329" w:hanging="569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>
    <w:nsid w:val="05DA1EB4"/>
    <w:multiLevelType w:val="hybridMultilevel"/>
    <w:tmpl w:val="2E34D58C"/>
    <w:styleLink w:val="1"/>
    <w:lvl w:ilvl="0" w:tplc="D8C0DF74">
      <w:start w:val="1"/>
      <w:numFmt w:val="upperRoman"/>
      <w:lvlText w:val="%1."/>
      <w:lvlJc w:val="left"/>
      <w:pPr>
        <w:tabs>
          <w:tab w:val="left" w:pos="1684"/>
        </w:tabs>
        <w:ind w:left="1683" w:hanging="70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3295A"/>
        <w:spacing w:val="0"/>
        <w:w w:val="100"/>
        <w:kern w:val="0"/>
        <w:position w:val="0"/>
        <w:highlight w:val="none"/>
        <w:vertAlign w:val="baseline"/>
      </w:rPr>
    </w:lvl>
    <w:lvl w:ilvl="1" w:tplc="00CAB0D2">
      <w:start w:val="1"/>
      <w:numFmt w:val="decimal"/>
      <w:lvlText w:val="%2."/>
      <w:lvlJc w:val="left"/>
      <w:pPr>
        <w:tabs>
          <w:tab w:val="num" w:pos="1684"/>
        </w:tabs>
        <w:ind w:left="1698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24886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E5708798">
      <w:start w:val="1"/>
      <w:numFmt w:val="decimal"/>
      <w:lvlText w:val="%3."/>
      <w:lvlJc w:val="left"/>
      <w:pPr>
        <w:tabs>
          <w:tab w:val="left" w:pos="1684"/>
          <w:tab w:val="num" w:pos="2818"/>
        </w:tabs>
        <w:ind w:left="2832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24886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37B0AAD4">
      <w:start w:val="1"/>
      <w:numFmt w:val="decimal"/>
      <w:lvlText w:val="%4."/>
      <w:lvlJc w:val="left"/>
      <w:pPr>
        <w:tabs>
          <w:tab w:val="left" w:pos="1684"/>
          <w:tab w:val="num" w:pos="3952"/>
        </w:tabs>
        <w:ind w:left="3966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24886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0F70A1C4">
      <w:start w:val="1"/>
      <w:numFmt w:val="decimal"/>
      <w:lvlText w:val="%5."/>
      <w:lvlJc w:val="left"/>
      <w:pPr>
        <w:tabs>
          <w:tab w:val="left" w:pos="1684"/>
          <w:tab w:val="num" w:pos="5086"/>
        </w:tabs>
        <w:ind w:left="5100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24886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6FF6C9B6">
      <w:start w:val="1"/>
      <w:numFmt w:val="decimal"/>
      <w:lvlText w:val="%6."/>
      <w:lvlJc w:val="left"/>
      <w:pPr>
        <w:tabs>
          <w:tab w:val="left" w:pos="1684"/>
          <w:tab w:val="num" w:pos="6220"/>
        </w:tabs>
        <w:ind w:left="6234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24886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EC7E5A98">
      <w:start w:val="1"/>
      <w:numFmt w:val="decimal"/>
      <w:lvlText w:val="%7."/>
      <w:lvlJc w:val="left"/>
      <w:pPr>
        <w:tabs>
          <w:tab w:val="left" w:pos="1684"/>
          <w:tab w:val="num" w:pos="7354"/>
        </w:tabs>
        <w:ind w:left="7368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24886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F77863C4">
      <w:start w:val="1"/>
      <w:numFmt w:val="decimal"/>
      <w:lvlText w:val="%8."/>
      <w:lvlJc w:val="left"/>
      <w:pPr>
        <w:tabs>
          <w:tab w:val="left" w:pos="1684"/>
          <w:tab w:val="num" w:pos="8488"/>
        </w:tabs>
        <w:ind w:left="8502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24886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CEDA1E9E">
      <w:start w:val="1"/>
      <w:numFmt w:val="decimal"/>
      <w:lvlText w:val="%9."/>
      <w:lvlJc w:val="left"/>
      <w:pPr>
        <w:tabs>
          <w:tab w:val="left" w:pos="1684"/>
          <w:tab w:val="num" w:pos="9622"/>
        </w:tabs>
        <w:ind w:left="9636" w:hanging="5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24886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2">
    <w:nsid w:val="15480F9D"/>
    <w:multiLevelType w:val="hybridMultilevel"/>
    <w:tmpl w:val="2E34D58C"/>
    <w:numStyleLink w:val="1"/>
  </w:abstractNum>
  <w:abstractNum w:abstractNumId="3">
    <w:nsid w:val="1E113C64"/>
    <w:multiLevelType w:val="hybridMultilevel"/>
    <w:tmpl w:val="E81409E2"/>
    <w:numStyleLink w:val="3"/>
  </w:abstractNum>
  <w:abstractNum w:abstractNumId="4">
    <w:nsid w:val="222C19F3"/>
    <w:multiLevelType w:val="hybridMultilevel"/>
    <w:tmpl w:val="8F5AE3B4"/>
    <w:styleLink w:val="2"/>
    <w:lvl w:ilvl="0" w:tplc="2458CFFA">
      <w:start w:val="1"/>
      <w:numFmt w:val="decimal"/>
      <w:lvlText w:val="%1."/>
      <w:lvlJc w:val="left"/>
      <w:pPr>
        <w:tabs>
          <w:tab w:val="left" w:pos="1120"/>
        </w:tabs>
        <w:ind w:left="1119" w:hanging="6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D246CA">
      <w:start w:val="1"/>
      <w:numFmt w:val="lowerLetter"/>
      <w:lvlText w:val="%2."/>
      <w:lvlJc w:val="left"/>
      <w:pPr>
        <w:tabs>
          <w:tab w:val="left" w:pos="1119"/>
          <w:tab w:val="left" w:pos="1120"/>
        </w:tabs>
        <w:ind w:left="1719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2D78DBEC">
      <w:start w:val="1"/>
      <w:numFmt w:val="lowerLetter"/>
      <w:lvlText w:val="%3."/>
      <w:lvlJc w:val="left"/>
      <w:pPr>
        <w:tabs>
          <w:tab w:val="left" w:pos="1119"/>
          <w:tab w:val="left" w:pos="1120"/>
        </w:tabs>
        <w:ind w:left="2838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8682CE5A">
      <w:start w:val="1"/>
      <w:numFmt w:val="lowerLetter"/>
      <w:lvlText w:val="%4."/>
      <w:lvlJc w:val="left"/>
      <w:pPr>
        <w:tabs>
          <w:tab w:val="left" w:pos="1119"/>
          <w:tab w:val="left" w:pos="1120"/>
        </w:tabs>
        <w:ind w:left="3957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E703A28">
      <w:start w:val="1"/>
      <w:numFmt w:val="lowerLetter"/>
      <w:lvlText w:val="%5."/>
      <w:lvlJc w:val="left"/>
      <w:pPr>
        <w:tabs>
          <w:tab w:val="left" w:pos="1119"/>
          <w:tab w:val="left" w:pos="1120"/>
        </w:tabs>
        <w:ind w:left="5076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EA0750E">
      <w:start w:val="1"/>
      <w:numFmt w:val="lowerLetter"/>
      <w:lvlText w:val="%6."/>
      <w:lvlJc w:val="left"/>
      <w:pPr>
        <w:tabs>
          <w:tab w:val="left" w:pos="1119"/>
          <w:tab w:val="left" w:pos="1120"/>
        </w:tabs>
        <w:ind w:left="6195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10FA98BC">
      <w:start w:val="1"/>
      <w:numFmt w:val="lowerLetter"/>
      <w:lvlText w:val="%7."/>
      <w:lvlJc w:val="left"/>
      <w:pPr>
        <w:tabs>
          <w:tab w:val="left" w:pos="1119"/>
          <w:tab w:val="left" w:pos="1120"/>
        </w:tabs>
        <w:ind w:left="7314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0854F58E">
      <w:start w:val="1"/>
      <w:numFmt w:val="lowerLetter"/>
      <w:lvlText w:val="%8."/>
      <w:lvlJc w:val="left"/>
      <w:pPr>
        <w:tabs>
          <w:tab w:val="left" w:pos="1119"/>
          <w:tab w:val="left" w:pos="1120"/>
        </w:tabs>
        <w:ind w:left="8433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55A2498">
      <w:start w:val="1"/>
      <w:numFmt w:val="lowerLetter"/>
      <w:lvlText w:val="%9."/>
      <w:lvlJc w:val="left"/>
      <w:pPr>
        <w:tabs>
          <w:tab w:val="left" w:pos="1119"/>
          <w:tab w:val="left" w:pos="1120"/>
        </w:tabs>
        <w:ind w:left="9552" w:hanging="6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>
    <w:nsid w:val="49405494"/>
    <w:multiLevelType w:val="hybridMultilevel"/>
    <w:tmpl w:val="DB72436A"/>
    <w:numStyleLink w:val="4"/>
  </w:abstractNum>
  <w:abstractNum w:abstractNumId="6">
    <w:nsid w:val="588D69DC"/>
    <w:multiLevelType w:val="hybridMultilevel"/>
    <w:tmpl w:val="E81409E2"/>
    <w:styleLink w:val="3"/>
    <w:lvl w:ilvl="0" w:tplc="5EB81DE4">
      <w:start w:val="1"/>
      <w:numFmt w:val="lowerLetter"/>
      <w:lvlText w:val="(%1)"/>
      <w:lvlJc w:val="left"/>
      <w:pPr>
        <w:tabs>
          <w:tab w:val="left" w:pos="1684"/>
        </w:tabs>
        <w:ind w:left="1683" w:hanging="56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6F4B166">
      <w:start w:val="1"/>
      <w:numFmt w:val="lowerLetter"/>
      <w:lvlText w:val="(%2)"/>
      <w:lvlJc w:val="left"/>
      <w:pPr>
        <w:tabs>
          <w:tab w:val="left" w:pos="1684"/>
        </w:tabs>
        <w:ind w:left="1284" w:hanging="56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CC05E3A">
      <w:start w:val="1"/>
      <w:numFmt w:val="lowerLetter"/>
      <w:lvlText w:val="(%3)"/>
      <w:lvlJc w:val="left"/>
      <w:pPr>
        <w:tabs>
          <w:tab w:val="left" w:pos="1684"/>
        </w:tabs>
        <w:ind w:left="2004" w:hanging="56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3536D480">
      <w:start w:val="1"/>
      <w:numFmt w:val="lowerLetter"/>
      <w:lvlText w:val="(%4)"/>
      <w:lvlJc w:val="left"/>
      <w:pPr>
        <w:tabs>
          <w:tab w:val="left" w:pos="1684"/>
        </w:tabs>
        <w:ind w:left="2724" w:hanging="56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E0D01D38">
      <w:start w:val="1"/>
      <w:numFmt w:val="lowerLetter"/>
      <w:lvlText w:val="(%5)"/>
      <w:lvlJc w:val="left"/>
      <w:pPr>
        <w:tabs>
          <w:tab w:val="left" w:pos="1684"/>
        </w:tabs>
        <w:ind w:left="3444" w:hanging="56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6546332">
      <w:start w:val="1"/>
      <w:numFmt w:val="lowerLetter"/>
      <w:lvlText w:val="(%6)"/>
      <w:lvlJc w:val="left"/>
      <w:pPr>
        <w:tabs>
          <w:tab w:val="left" w:pos="1684"/>
        </w:tabs>
        <w:ind w:left="4164" w:hanging="56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1F04448">
      <w:start w:val="1"/>
      <w:numFmt w:val="lowerLetter"/>
      <w:lvlText w:val="(%7)"/>
      <w:lvlJc w:val="left"/>
      <w:pPr>
        <w:tabs>
          <w:tab w:val="left" w:pos="1684"/>
        </w:tabs>
        <w:ind w:left="4884" w:hanging="56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D0CD6C2">
      <w:start w:val="1"/>
      <w:numFmt w:val="lowerLetter"/>
      <w:lvlText w:val="(%8)"/>
      <w:lvlJc w:val="left"/>
      <w:pPr>
        <w:tabs>
          <w:tab w:val="left" w:pos="1684"/>
        </w:tabs>
        <w:ind w:left="5604" w:hanging="56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5172E46C">
      <w:start w:val="1"/>
      <w:numFmt w:val="lowerLetter"/>
      <w:lvlText w:val="(%9)"/>
      <w:lvlJc w:val="left"/>
      <w:pPr>
        <w:tabs>
          <w:tab w:val="left" w:pos="1684"/>
        </w:tabs>
        <w:ind w:left="6324" w:hanging="564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>
    <w:nsid w:val="6EBD1D43"/>
    <w:multiLevelType w:val="hybridMultilevel"/>
    <w:tmpl w:val="8F5AE3B4"/>
    <w:numStyleLink w:val="2"/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7"/>
    <w:lvlOverride w:ilvl="0">
      <w:lvl w:ilvl="0" w:tplc="E0D260BE">
        <w:start w:val="1"/>
        <w:numFmt w:val="decimal"/>
        <w:lvlText w:val="%1."/>
        <w:lvlJc w:val="left"/>
        <w:pPr>
          <w:tabs>
            <w:tab w:val="left" w:pos="1120"/>
          </w:tabs>
          <w:ind w:left="1120" w:hanging="6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BCC0B2">
        <w:start w:val="1"/>
        <w:numFmt w:val="lowerLetter"/>
        <w:lvlText w:val="%2."/>
        <w:lvlJc w:val="left"/>
        <w:pPr>
          <w:tabs>
            <w:tab w:val="left" w:pos="1119"/>
            <w:tab w:val="left" w:pos="1120"/>
          </w:tabs>
          <w:ind w:left="1721" w:hanging="6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3E24B32">
        <w:start w:val="1"/>
        <w:numFmt w:val="lowerLetter"/>
        <w:lvlText w:val="%3."/>
        <w:lvlJc w:val="left"/>
        <w:pPr>
          <w:tabs>
            <w:tab w:val="left" w:pos="1119"/>
            <w:tab w:val="left" w:pos="1120"/>
          </w:tabs>
          <w:ind w:left="2841" w:hanging="6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362AB3A">
        <w:start w:val="1"/>
        <w:numFmt w:val="lowerLetter"/>
        <w:lvlText w:val="%4."/>
        <w:lvlJc w:val="left"/>
        <w:pPr>
          <w:tabs>
            <w:tab w:val="left" w:pos="1119"/>
            <w:tab w:val="left" w:pos="1120"/>
          </w:tabs>
          <w:ind w:left="3961" w:hanging="6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CEE9270">
        <w:start w:val="1"/>
        <w:numFmt w:val="lowerLetter"/>
        <w:lvlText w:val="%5."/>
        <w:lvlJc w:val="left"/>
        <w:pPr>
          <w:tabs>
            <w:tab w:val="left" w:pos="1119"/>
            <w:tab w:val="left" w:pos="1120"/>
          </w:tabs>
          <w:ind w:left="5081" w:hanging="6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AFE4AA0">
        <w:start w:val="1"/>
        <w:numFmt w:val="lowerLetter"/>
        <w:lvlText w:val="%6."/>
        <w:lvlJc w:val="left"/>
        <w:pPr>
          <w:tabs>
            <w:tab w:val="left" w:pos="1119"/>
            <w:tab w:val="left" w:pos="1120"/>
          </w:tabs>
          <w:ind w:left="6201" w:hanging="6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934D0A6">
        <w:start w:val="1"/>
        <w:numFmt w:val="lowerLetter"/>
        <w:lvlText w:val="%7."/>
        <w:lvlJc w:val="left"/>
        <w:pPr>
          <w:tabs>
            <w:tab w:val="left" w:pos="1119"/>
            <w:tab w:val="left" w:pos="1120"/>
          </w:tabs>
          <w:ind w:left="7321" w:hanging="6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B341DD0">
        <w:start w:val="1"/>
        <w:numFmt w:val="lowerLetter"/>
        <w:lvlText w:val="%8."/>
        <w:lvlJc w:val="left"/>
        <w:pPr>
          <w:tabs>
            <w:tab w:val="left" w:pos="1119"/>
            <w:tab w:val="left" w:pos="1120"/>
          </w:tabs>
          <w:ind w:left="8441" w:hanging="6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FA8241A">
        <w:start w:val="1"/>
        <w:numFmt w:val="lowerLetter"/>
        <w:lvlText w:val="%9."/>
        <w:lvlJc w:val="left"/>
        <w:pPr>
          <w:tabs>
            <w:tab w:val="left" w:pos="1119"/>
            <w:tab w:val="left" w:pos="1120"/>
          </w:tabs>
          <w:ind w:left="9561" w:hanging="60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7"/>
    <w:lvlOverride w:ilvl="0">
      <w:lvl w:ilvl="0" w:tplc="E0D260BE">
        <w:start w:val="1"/>
        <w:numFmt w:val="decimal"/>
        <w:lvlText w:val="%1."/>
        <w:lvlJc w:val="left"/>
        <w:pPr>
          <w:tabs>
            <w:tab w:val="left" w:pos="1120"/>
          </w:tabs>
          <w:ind w:left="1120" w:hanging="6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BCC0B2">
        <w:start w:val="1"/>
        <w:numFmt w:val="lowerLetter"/>
        <w:lvlText w:val="%2."/>
        <w:lvlJc w:val="left"/>
        <w:pPr>
          <w:tabs>
            <w:tab w:val="left" w:pos="1119"/>
            <w:tab w:val="left" w:pos="1120"/>
          </w:tabs>
          <w:ind w:left="1721" w:hanging="6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3E24B32">
        <w:start w:val="1"/>
        <w:numFmt w:val="lowerLetter"/>
        <w:lvlText w:val="%3."/>
        <w:lvlJc w:val="left"/>
        <w:pPr>
          <w:tabs>
            <w:tab w:val="left" w:pos="1119"/>
            <w:tab w:val="left" w:pos="1120"/>
          </w:tabs>
          <w:ind w:left="2840" w:hanging="6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362AB3A">
        <w:start w:val="1"/>
        <w:numFmt w:val="lowerLetter"/>
        <w:lvlText w:val="%4."/>
        <w:lvlJc w:val="left"/>
        <w:pPr>
          <w:tabs>
            <w:tab w:val="left" w:pos="1119"/>
            <w:tab w:val="left" w:pos="1120"/>
          </w:tabs>
          <w:ind w:left="3959" w:hanging="6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CEE9270">
        <w:start w:val="1"/>
        <w:numFmt w:val="lowerLetter"/>
        <w:lvlText w:val="%5."/>
        <w:lvlJc w:val="left"/>
        <w:pPr>
          <w:tabs>
            <w:tab w:val="left" w:pos="1119"/>
            <w:tab w:val="left" w:pos="1120"/>
          </w:tabs>
          <w:ind w:left="5078" w:hanging="6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AFE4AA0">
        <w:start w:val="1"/>
        <w:numFmt w:val="lowerLetter"/>
        <w:lvlText w:val="%6."/>
        <w:lvlJc w:val="left"/>
        <w:pPr>
          <w:tabs>
            <w:tab w:val="left" w:pos="1119"/>
            <w:tab w:val="left" w:pos="1120"/>
          </w:tabs>
          <w:ind w:left="6197" w:hanging="6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934D0A6">
        <w:start w:val="1"/>
        <w:numFmt w:val="lowerLetter"/>
        <w:lvlText w:val="%7."/>
        <w:lvlJc w:val="left"/>
        <w:pPr>
          <w:tabs>
            <w:tab w:val="left" w:pos="1119"/>
            <w:tab w:val="left" w:pos="1120"/>
          </w:tabs>
          <w:ind w:left="7316" w:hanging="6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B341DD0">
        <w:start w:val="1"/>
        <w:numFmt w:val="lowerLetter"/>
        <w:lvlText w:val="%8."/>
        <w:lvlJc w:val="left"/>
        <w:pPr>
          <w:tabs>
            <w:tab w:val="left" w:pos="1119"/>
            <w:tab w:val="left" w:pos="1120"/>
          </w:tabs>
          <w:ind w:left="8435" w:hanging="6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FA8241A">
        <w:start w:val="1"/>
        <w:numFmt w:val="lowerLetter"/>
        <w:lvlText w:val="%9."/>
        <w:lvlJc w:val="left"/>
        <w:pPr>
          <w:tabs>
            <w:tab w:val="left" w:pos="1119"/>
            <w:tab w:val="left" w:pos="1120"/>
          </w:tabs>
          <w:ind w:left="9554" w:hanging="60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B9F4440E">
        <w:start w:val="2"/>
        <w:numFmt w:val="decimal"/>
        <w:lvlText w:val="%2."/>
        <w:lvlJc w:val="left"/>
        <w:pPr>
          <w:tabs>
            <w:tab w:val="num" w:pos="1684"/>
          </w:tabs>
          <w:ind w:left="1698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4"/>
            <w:tab w:val="num" w:pos="2817"/>
          </w:tabs>
          <w:ind w:left="2831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4"/>
            <w:tab w:val="num" w:pos="3950"/>
          </w:tabs>
          <w:ind w:left="3964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4"/>
            <w:tab w:val="num" w:pos="5083"/>
          </w:tabs>
          <w:ind w:left="5097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4"/>
            <w:tab w:val="num" w:pos="6216"/>
          </w:tabs>
          <w:ind w:left="6230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4"/>
            <w:tab w:val="num" w:pos="7349"/>
          </w:tabs>
          <w:ind w:left="7363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4"/>
            <w:tab w:val="num" w:pos="8482"/>
          </w:tabs>
          <w:ind w:left="8496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4"/>
            <w:tab w:val="num" w:pos="9615"/>
          </w:tabs>
          <w:ind w:left="9629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8">
    <w:abstractNumId w:val="7"/>
    <w:lvlOverride w:ilvl="0">
      <w:startOverride w:val="10"/>
      <w:lvl w:ilvl="0" w:tplc="E0D260BE">
        <w:start w:val="10"/>
        <w:numFmt w:val="decimal"/>
        <w:lvlText w:val="%1."/>
        <w:lvlJc w:val="left"/>
        <w:pPr>
          <w:tabs>
            <w:tab w:val="left" w:pos="1120"/>
          </w:tabs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tabs>
            <w:tab w:val="left" w:pos="1119"/>
            <w:tab w:val="left" w:pos="1120"/>
          </w:tabs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tabs>
            <w:tab w:val="left" w:pos="1119"/>
            <w:tab w:val="left" w:pos="1120"/>
          </w:tabs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tabs>
            <w:tab w:val="left" w:pos="1119"/>
            <w:tab w:val="left" w:pos="1120"/>
          </w:tabs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tabs>
            <w:tab w:val="left" w:pos="1119"/>
            <w:tab w:val="left" w:pos="1120"/>
          </w:tabs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tabs>
            <w:tab w:val="left" w:pos="1119"/>
            <w:tab w:val="left" w:pos="1120"/>
          </w:tabs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tabs>
            <w:tab w:val="left" w:pos="1119"/>
            <w:tab w:val="left" w:pos="1120"/>
          </w:tabs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tabs>
            <w:tab w:val="left" w:pos="1119"/>
            <w:tab w:val="left" w:pos="1120"/>
          </w:tabs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tabs>
            <w:tab w:val="left" w:pos="1119"/>
            <w:tab w:val="left" w:pos="1120"/>
          </w:tabs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7"/>
    <w:lvlOverride w:ilvl="0">
      <w:lvl w:ilvl="0" w:tplc="E0D260BE">
        <w:start w:val="1"/>
        <w:numFmt w:val="decimal"/>
        <w:lvlText w:val="%1."/>
        <w:lvlJc w:val="left"/>
        <w:pPr>
          <w:tabs>
            <w:tab w:val="left" w:pos="1120"/>
          </w:tabs>
          <w:ind w:left="1120" w:hanging="8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BCC0B2">
        <w:start w:val="1"/>
        <w:numFmt w:val="lowerLetter"/>
        <w:lvlText w:val="%2."/>
        <w:lvlJc w:val="left"/>
        <w:pPr>
          <w:tabs>
            <w:tab w:val="left" w:pos="1119"/>
            <w:tab w:val="left" w:pos="1120"/>
          </w:tabs>
          <w:ind w:left="172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3E24B32">
        <w:start w:val="1"/>
        <w:numFmt w:val="lowerLetter"/>
        <w:lvlText w:val="%3."/>
        <w:lvlJc w:val="left"/>
        <w:pPr>
          <w:tabs>
            <w:tab w:val="left" w:pos="1119"/>
            <w:tab w:val="left" w:pos="1120"/>
          </w:tabs>
          <w:ind w:left="271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362AB3A">
        <w:start w:val="1"/>
        <w:numFmt w:val="lowerLetter"/>
        <w:lvlText w:val="%4."/>
        <w:lvlJc w:val="left"/>
        <w:pPr>
          <w:tabs>
            <w:tab w:val="left" w:pos="1119"/>
            <w:tab w:val="left" w:pos="1120"/>
          </w:tabs>
          <w:ind w:left="371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CEE9270">
        <w:start w:val="1"/>
        <w:numFmt w:val="lowerLetter"/>
        <w:lvlText w:val="%5."/>
        <w:lvlJc w:val="left"/>
        <w:pPr>
          <w:tabs>
            <w:tab w:val="left" w:pos="1119"/>
            <w:tab w:val="left" w:pos="1120"/>
          </w:tabs>
          <w:ind w:left="470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AFE4AA0">
        <w:start w:val="1"/>
        <w:numFmt w:val="lowerLetter"/>
        <w:lvlText w:val="%6."/>
        <w:lvlJc w:val="left"/>
        <w:pPr>
          <w:tabs>
            <w:tab w:val="left" w:pos="1119"/>
            <w:tab w:val="left" w:pos="1120"/>
          </w:tabs>
          <w:ind w:left="570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934D0A6">
        <w:start w:val="1"/>
        <w:numFmt w:val="lowerLetter"/>
        <w:lvlText w:val="%7."/>
        <w:lvlJc w:val="left"/>
        <w:pPr>
          <w:tabs>
            <w:tab w:val="left" w:pos="1119"/>
            <w:tab w:val="left" w:pos="1120"/>
          </w:tabs>
          <w:ind w:left="669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B341DD0">
        <w:start w:val="1"/>
        <w:numFmt w:val="lowerLetter"/>
        <w:lvlText w:val="%8."/>
        <w:lvlJc w:val="left"/>
        <w:pPr>
          <w:tabs>
            <w:tab w:val="left" w:pos="1119"/>
            <w:tab w:val="left" w:pos="1120"/>
          </w:tabs>
          <w:ind w:left="769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FA8241A">
        <w:start w:val="1"/>
        <w:numFmt w:val="lowerLetter"/>
        <w:lvlText w:val="%9."/>
        <w:lvlJc w:val="left"/>
        <w:pPr>
          <w:tabs>
            <w:tab w:val="left" w:pos="1119"/>
            <w:tab w:val="left" w:pos="1120"/>
          </w:tabs>
          <w:ind w:left="868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2"/>
    <w:lvlOverride w:ilvl="0">
      <w:startOverride w:val="2"/>
      <w:lvl w:ilvl="0" w:tplc="FB848C60">
        <w:start w:val="2"/>
        <w:numFmt w:val="upperRoman"/>
        <w:lvlText w:val="%1."/>
        <w:lvlJc w:val="left"/>
        <w:pPr>
          <w:tabs>
            <w:tab w:val="left" w:pos="1120"/>
          </w:tabs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F4440E">
        <w:start w:val="1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4"/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4"/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4"/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4"/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4"/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4"/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4"/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1">
    <w:abstractNumId w:val="7"/>
    <w:lvlOverride w:ilvl="0">
      <w:startOverride w:val="15"/>
      <w:lvl w:ilvl="0" w:tplc="E0D260BE">
        <w:start w:val="15"/>
        <w:numFmt w:val="decimal"/>
        <w:lvlText w:val="%1."/>
        <w:lvlJc w:val="left"/>
        <w:pPr>
          <w:tabs>
            <w:tab w:val="left" w:pos="1120"/>
          </w:tabs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tabs>
            <w:tab w:val="left" w:pos="1720"/>
          </w:tabs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tabs>
            <w:tab w:val="left" w:pos="1720"/>
          </w:tabs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tabs>
            <w:tab w:val="left" w:pos="1720"/>
          </w:tabs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tabs>
            <w:tab w:val="left" w:pos="1720"/>
          </w:tabs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tabs>
            <w:tab w:val="left" w:pos="1720"/>
          </w:tabs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tabs>
            <w:tab w:val="left" w:pos="1720"/>
          </w:tabs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tabs>
            <w:tab w:val="left" w:pos="1720"/>
          </w:tabs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tabs>
            <w:tab w:val="left" w:pos="1720"/>
          </w:tabs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2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B9F4440E">
        <w:start w:val="2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3">
    <w:abstractNumId w:val="7"/>
    <w:lvlOverride w:ilvl="0">
      <w:startOverride w:val="19"/>
      <w:lvl w:ilvl="0" w:tplc="E0D260BE">
        <w:start w:val="19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4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B9F4440E">
        <w:start w:val="3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5">
    <w:abstractNumId w:val="7"/>
    <w:lvlOverride w:ilvl="0">
      <w:startOverride w:val="20"/>
      <w:lvl w:ilvl="0" w:tplc="E0D260BE">
        <w:start w:val="20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21" w:hanging="7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7" w:hanging="7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13" w:hanging="7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9" w:hanging="7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705" w:hanging="7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701" w:hanging="7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97" w:hanging="7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93" w:hanging="7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6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B9F4440E">
        <w:start w:val="4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7">
    <w:abstractNumId w:val="7"/>
    <w:lvlOverride w:ilvl="0">
      <w:startOverride w:val="22"/>
      <w:lvl w:ilvl="0" w:tplc="E0D260BE">
        <w:start w:val="22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8">
    <w:abstractNumId w:val="7"/>
    <w:lvlOverride w:ilvl="0">
      <w:lvl w:ilvl="0" w:tplc="E0D260BE">
        <w:start w:val="1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BCC0B2">
        <w:start w:val="1"/>
        <w:numFmt w:val="lowerLetter"/>
        <w:lvlText w:val="%2."/>
        <w:lvlJc w:val="left"/>
        <w:pPr>
          <w:tabs>
            <w:tab w:val="left" w:pos="1720"/>
          </w:tabs>
          <w:ind w:left="1719" w:hanging="60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3E24B32">
        <w:start w:val="1"/>
        <w:numFmt w:val="lowerLetter"/>
        <w:lvlText w:val="%3."/>
        <w:lvlJc w:val="left"/>
        <w:pPr>
          <w:tabs>
            <w:tab w:val="left" w:pos="1720"/>
          </w:tabs>
          <w:ind w:left="2837" w:hanging="60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362AB3A">
        <w:start w:val="1"/>
        <w:numFmt w:val="lowerLetter"/>
        <w:lvlText w:val="%4."/>
        <w:lvlJc w:val="left"/>
        <w:pPr>
          <w:tabs>
            <w:tab w:val="left" w:pos="1720"/>
          </w:tabs>
          <w:ind w:left="3955" w:hanging="60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CEE9270">
        <w:start w:val="1"/>
        <w:numFmt w:val="lowerLetter"/>
        <w:lvlText w:val="%5."/>
        <w:lvlJc w:val="left"/>
        <w:pPr>
          <w:tabs>
            <w:tab w:val="left" w:pos="1720"/>
          </w:tabs>
          <w:ind w:left="5073" w:hanging="60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AFE4AA0">
        <w:start w:val="1"/>
        <w:numFmt w:val="lowerLetter"/>
        <w:lvlText w:val="%6."/>
        <w:lvlJc w:val="left"/>
        <w:pPr>
          <w:tabs>
            <w:tab w:val="left" w:pos="1720"/>
          </w:tabs>
          <w:ind w:left="6191" w:hanging="60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934D0A6">
        <w:start w:val="1"/>
        <w:numFmt w:val="lowerLetter"/>
        <w:lvlText w:val="%7."/>
        <w:lvlJc w:val="left"/>
        <w:pPr>
          <w:tabs>
            <w:tab w:val="left" w:pos="1720"/>
          </w:tabs>
          <w:ind w:left="7309" w:hanging="60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B341DD0">
        <w:start w:val="1"/>
        <w:numFmt w:val="lowerLetter"/>
        <w:lvlText w:val="%8."/>
        <w:lvlJc w:val="left"/>
        <w:pPr>
          <w:tabs>
            <w:tab w:val="left" w:pos="1720"/>
          </w:tabs>
          <w:ind w:left="8427" w:hanging="60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FA8241A">
        <w:start w:val="1"/>
        <w:numFmt w:val="lowerLetter"/>
        <w:lvlText w:val="%9."/>
        <w:lvlJc w:val="left"/>
        <w:pPr>
          <w:tabs>
            <w:tab w:val="left" w:pos="1720"/>
          </w:tabs>
          <w:ind w:left="9545" w:hanging="60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9">
    <w:abstractNumId w:val="7"/>
    <w:lvlOverride w:ilvl="0">
      <w:lvl w:ilvl="0" w:tplc="E0D260BE">
        <w:start w:val="1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BCC0B2">
        <w:start w:val="1"/>
        <w:numFmt w:val="lowerLetter"/>
        <w:lvlText w:val="%2."/>
        <w:lvlJc w:val="left"/>
        <w:pPr>
          <w:ind w:left="1684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3E24B32">
        <w:start w:val="1"/>
        <w:numFmt w:val="lowerLetter"/>
        <w:lvlText w:val="%3."/>
        <w:lvlJc w:val="left"/>
        <w:pPr>
          <w:tabs>
            <w:tab w:val="left" w:pos="1684"/>
          </w:tabs>
          <w:ind w:left="2803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362AB3A">
        <w:start w:val="1"/>
        <w:numFmt w:val="lowerLetter"/>
        <w:lvlText w:val="%4."/>
        <w:lvlJc w:val="left"/>
        <w:pPr>
          <w:tabs>
            <w:tab w:val="left" w:pos="1684"/>
          </w:tabs>
          <w:ind w:left="3922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CEE9270">
        <w:start w:val="1"/>
        <w:numFmt w:val="lowerLetter"/>
        <w:lvlText w:val="%5."/>
        <w:lvlJc w:val="left"/>
        <w:pPr>
          <w:tabs>
            <w:tab w:val="left" w:pos="1684"/>
          </w:tabs>
          <w:ind w:left="5041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AFE4AA0">
        <w:start w:val="1"/>
        <w:numFmt w:val="lowerLetter"/>
        <w:lvlText w:val="%6."/>
        <w:lvlJc w:val="left"/>
        <w:pPr>
          <w:tabs>
            <w:tab w:val="left" w:pos="1684"/>
          </w:tabs>
          <w:ind w:left="6160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934D0A6">
        <w:start w:val="1"/>
        <w:numFmt w:val="lowerLetter"/>
        <w:lvlText w:val="%7."/>
        <w:lvlJc w:val="left"/>
        <w:pPr>
          <w:tabs>
            <w:tab w:val="left" w:pos="1684"/>
          </w:tabs>
          <w:ind w:left="7279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B341DD0">
        <w:start w:val="1"/>
        <w:numFmt w:val="lowerLetter"/>
        <w:lvlText w:val="%8."/>
        <w:lvlJc w:val="left"/>
        <w:pPr>
          <w:tabs>
            <w:tab w:val="left" w:pos="1684"/>
          </w:tabs>
          <w:ind w:left="8398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FA8241A">
        <w:start w:val="1"/>
        <w:numFmt w:val="lowerLetter"/>
        <w:lvlText w:val="%9."/>
        <w:lvlJc w:val="left"/>
        <w:pPr>
          <w:tabs>
            <w:tab w:val="left" w:pos="1684"/>
          </w:tabs>
          <w:ind w:left="9517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0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B9F4440E">
        <w:start w:val="5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21">
    <w:abstractNumId w:val="7"/>
    <w:lvlOverride w:ilvl="0">
      <w:startOverride w:val="26"/>
      <w:lvl w:ilvl="0" w:tplc="E0D260BE">
        <w:start w:val="26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2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 w:tplc="B9F4440E">
        <w:start w:val="6"/>
        <w:numFmt w:val="decimal"/>
        <w:lvlText w:val="%2."/>
        <w:lvlJc w:val="left"/>
        <w:pPr>
          <w:tabs>
            <w:tab w:val="num" w:pos="1684"/>
          </w:tabs>
          <w:ind w:left="1698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4"/>
            <w:tab w:val="num" w:pos="2817"/>
          </w:tabs>
          <w:ind w:left="2831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4"/>
            <w:tab w:val="num" w:pos="3950"/>
          </w:tabs>
          <w:ind w:left="3964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4"/>
            <w:tab w:val="num" w:pos="5083"/>
          </w:tabs>
          <w:ind w:left="5097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4"/>
            <w:tab w:val="num" w:pos="6216"/>
          </w:tabs>
          <w:ind w:left="6230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4"/>
            <w:tab w:val="num" w:pos="7349"/>
          </w:tabs>
          <w:ind w:left="7363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4"/>
            <w:tab w:val="num" w:pos="8482"/>
          </w:tabs>
          <w:ind w:left="8496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4"/>
            <w:tab w:val="num" w:pos="9615"/>
          </w:tabs>
          <w:ind w:left="9629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23">
    <w:abstractNumId w:val="7"/>
    <w:lvlOverride w:ilvl="0">
      <w:startOverride w:val="30"/>
      <w:lvl w:ilvl="0" w:tplc="E0D260BE">
        <w:start w:val="30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4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7"/>
      <w:lvl w:ilvl="1" w:tplc="B9F4440E">
        <w:start w:val="7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25">
    <w:abstractNumId w:val="7"/>
    <w:lvlOverride w:ilvl="0">
      <w:startOverride w:val="35"/>
      <w:lvl w:ilvl="0" w:tplc="E0D260BE">
        <w:start w:val="35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6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8"/>
      <w:lvl w:ilvl="1" w:tplc="B9F4440E">
        <w:start w:val="8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27">
    <w:abstractNumId w:val="7"/>
    <w:lvlOverride w:ilvl="0">
      <w:startOverride w:val="38"/>
      <w:lvl w:ilvl="0" w:tplc="E0D260BE">
        <w:start w:val="38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8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9"/>
      <w:lvl w:ilvl="1" w:tplc="B9F4440E">
        <w:start w:val="9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29">
    <w:abstractNumId w:val="7"/>
    <w:lvlOverride w:ilvl="0">
      <w:startOverride w:val="39"/>
      <w:lvl w:ilvl="0" w:tplc="E0D260BE">
        <w:start w:val="39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0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0"/>
      <w:lvl w:ilvl="1" w:tplc="B9F4440E">
        <w:start w:val="10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31">
    <w:abstractNumId w:val="7"/>
    <w:lvlOverride w:ilvl="0">
      <w:startOverride w:val="42"/>
      <w:lvl w:ilvl="0" w:tplc="E0D260BE">
        <w:start w:val="42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2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1"/>
      <w:lvl w:ilvl="1" w:tplc="B9F4440E">
        <w:start w:val="11"/>
        <w:numFmt w:val="decimal"/>
        <w:lvlText w:val="%2."/>
        <w:lvlJc w:val="left"/>
        <w:pPr>
          <w:tabs>
            <w:tab w:val="num" w:pos="1684"/>
          </w:tabs>
          <w:ind w:left="1698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7"/>
          </w:tabs>
          <w:ind w:left="2831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0"/>
          </w:tabs>
          <w:ind w:left="3964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3"/>
          </w:tabs>
          <w:ind w:left="5097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16"/>
          </w:tabs>
          <w:ind w:left="6230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49"/>
          </w:tabs>
          <w:ind w:left="7363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2"/>
          </w:tabs>
          <w:ind w:left="8496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15"/>
          </w:tabs>
          <w:ind w:left="9629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33">
    <w:abstractNumId w:val="7"/>
    <w:lvlOverride w:ilvl="0">
      <w:startOverride w:val="44"/>
      <w:lvl w:ilvl="0" w:tplc="E0D260BE">
        <w:start w:val="44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4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2"/>
      <w:lvl w:ilvl="1" w:tplc="B9F4440E">
        <w:start w:val="12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35">
    <w:abstractNumId w:val="7"/>
    <w:lvlOverride w:ilvl="0">
      <w:startOverride w:val="46"/>
      <w:lvl w:ilvl="0" w:tplc="E0D260BE">
        <w:start w:val="46"/>
        <w:numFmt w:val="decimal"/>
        <w:lvlText w:val="%1."/>
        <w:lvlJc w:val="left"/>
        <w:pPr>
          <w:ind w:left="1120" w:hanging="8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2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1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70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9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6">
    <w:abstractNumId w:val="6"/>
  </w:num>
  <w:num w:numId="37">
    <w:abstractNumId w:val="3"/>
  </w:num>
  <w:num w:numId="38">
    <w:abstractNumId w:val="3"/>
    <w:lvlOverride w:ilvl="0">
      <w:lvl w:ilvl="0" w:tplc="70D4D42A">
        <w:start w:val="1"/>
        <w:numFmt w:val="lowerLetter"/>
        <w:lvlText w:val="(%1)"/>
        <w:lvlJc w:val="left"/>
        <w:pPr>
          <w:tabs>
            <w:tab w:val="left" w:pos="1685"/>
          </w:tabs>
          <w:ind w:left="1684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0CECF2C">
        <w:start w:val="1"/>
        <w:numFmt w:val="lowerLetter"/>
        <w:lvlText w:val="(%2)"/>
        <w:lvlJc w:val="left"/>
        <w:pPr>
          <w:tabs>
            <w:tab w:val="left" w:pos="1685"/>
          </w:tabs>
          <w:ind w:left="1285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F00BA8C">
        <w:start w:val="1"/>
        <w:numFmt w:val="lowerLetter"/>
        <w:lvlText w:val="(%3)"/>
        <w:lvlJc w:val="left"/>
        <w:pPr>
          <w:tabs>
            <w:tab w:val="left" w:pos="1685"/>
          </w:tabs>
          <w:ind w:left="2005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718CED4">
        <w:start w:val="1"/>
        <w:numFmt w:val="lowerLetter"/>
        <w:lvlText w:val="(%4)"/>
        <w:lvlJc w:val="left"/>
        <w:pPr>
          <w:tabs>
            <w:tab w:val="left" w:pos="1685"/>
          </w:tabs>
          <w:ind w:left="2725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096E658">
        <w:start w:val="1"/>
        <w:numFmt w:val="lowerLetter"/>
        <w:lvlText w:val="(%5)"/>
        <w:lvlJc w:val="left"/>
        <w:pPr>
          <w:tabs>
            <w:tab w:val="left" w:pos="1685"/>
          </w:tabs>
          <w:ind w:left="3445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E22ED84">
        <w:start w:val="1"/>
        <w:numFmt w:val="lowerLetter"/>
        <w:lvlText w:val="(%6)"/>
        <w:lvlJc w:val="left"/>
        <w:pPr>
          <w:tabs>
            <w:tab w:val="left" w:pos="1685"/>
          </w:tabs>
          <w:ind w:left="4165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2C44F34">
        <w:start w:val="1"/>
        <w:numFmt w:val="lowerLetter"/>
        <w:lvlText w:val="(%7)"/>
        <w:lvlJc w:val="left"/>
        <w:pPr>
          <w:tabs>
            <w:tab w:val="left" w:pos="1685"/>
          </w:tabs>
          <w:ind w:left="4885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F52A28E">
        <w:start w:val="1"/>
        <w:numFmt w:val="lowerLetter"/>
        <w:lvlText w:val="(%8)"/>
        <w:lvlJc w:val="left"/>
        <w:pPr>
          <w:tabs>
            <w:tab w:val="left" w:pos="1685"/>
          </w:tabs>
          <w:ind w:left="5605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6861270">
        <w:start w:val="1"/>
        <w:numFmt w:val="lowerLetter"/>
        <w:lvlText w:val="(%9)"/>
        <w:lvlJc w:val="left"/>
        <w:pPr>
          <w:tabs>
            <w:tab w:val="left" w:pos="1685"/>
          </w:tabs>
          <w:ind w:left="6325" w:hanging="56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9">
    <w:abstractNumId w:val="3"/>
    <w:lvlOverride w:ilvl="0">
      <w:lvl w:ilvl="0" w:tplc="70D4D42A">
        <w:start w:val="1"/>
        <w:numFmt w:val="lowerLetter"/>
        <w:lvlText w:val="(%1)"/>
        <w:lvlJc w:val="left"/>
        <w:pPr>
          <w:tabs>
            <w:tab w:val="left" w:pos="1685"/>
          </w:tabs>
          <w:ind w:left="1683" w:hanging="56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E0CECF2C">
        <w:start w:val="1"/>
        <w:numFmt w:val="lowerLetter"/>
        <w:lvlText w:val="(%2)"/>
        <w:lvlJc w:val="left"/>
        <w:pPr>
          <w:tabs>
            <w:tab w:val="left" w:pos="1685"/>
          </w:tabs>
          <w:ind w:left="1284" w:hanging="56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F00BA8C">
        <w:start w:val="1"/>
        <w:numFmt w:val="lowerLetter"/>
        <w:lvlText w:val="(%3)"/>
        <w:lvlJc w:val="left"/>
        <w:pPr>
          <w:tabs>
            <w:tab w:val="left" w:pos="1685"/>
          </w:tabs>
          <w:ind w:left="2004" w:hanging="56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718CED4">
        <w:start w:val="1"/>
        <w:numFmt w:val="lowerLetter"/>
        <w:lvlText w:val="(%4)"/>
        <w:lvlJc w:val="left"/>
        <w:pPr>
          <w:tabs>
            <w:tab w:val="left" w:pos="1685"/>
          </w:tabs>
          <w:ind w:left="2724" w:hanging="56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096E658">
        <w:start w:val="1"/>
        <w:numFmt w:val="lowerLetter"/>
        <w:lvlText w:val="(%5)"/>
        <w:lvlJc w:val="left"/>
        <w:pPr>
          <w:tabs>
            <w:tab w:val="left" w:pos="1685"/>
          </w:tabs>
          <w:ind w:left="3444" w:hanging="56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E22ED84">
        <w:start w:val="1"/>
        <w:numFmt w:val="lowerLetter"/>
        <w:lvlText w:val="(%6)"/>
        <w:lvlJc w:val="left"/>
        <w:pPr>
          <w:tabs>
            <w:tab w:val="left" w:pos="1685"/>
          </w:tabs>
          <w:ind w:left="4164" w:hanging="56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2C44F34">
        <w:start w:val="1"/>
        <w:numFmt w:val="lowerLetter"/>
        <w:lvlText w:val="(%7)"/>
        <w:lvlJc w:val="left"/>
        <w:pPr>
          <w:tabs>
            <w:tab w:val="left" w:pos="1685"/>
          </w:tabs>
          <w:ind w:left="4884" w:hanging="56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F52A28E">
        <w:start w:val="1"/>
        <w:numFmt w:val="lowerLetter"/>
        <w:lvlText w:val="(%8)"/>
        <w:lvlJc w:val="left"/>
        <w:pPr>
          <w:tabs>
            <w:tab w:val="left" w:pos="1685"/>
          </w:tabs>
          <w:ind w:left="5604" w:hanging="56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6861270">
        <w:start w:val="1"/>
        <w:numFmt w:val="lowerLetter"/>
        <w:lvlText w:val="(%9)"/>
        <w:lvlJc w:val="left"/>
        <w:pPr>
          <w:tabs>
            <w:tab w:val="left" w:pos="1685"/>
          </w:tabs>
          <w:ind w:left="6324" w:hanging="56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0">
    <w:abstractNumId w:val="7"/>
    <w:lvlOverride w:ilvl="0">
      <w:startOverride w:val="49"/>
      <w:lvl w:ilvl="0" w:tplc="E0D260BE">
        <w:start w:val="49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1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3"/>
      <w:lvl w:ilvl="1" w:tplc="B9F4440E">
        <w:start w:val="13"/>
        <w:numFmt w:val="decimal"/>
        <w:lvlText w:val="%2."/>
        <w:lvlJc w:val="left"/>
        <w:pPr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2">
    <w:abstractNumId w:val="7"/>
    <w:lvlOverride w:ilvl="0">
      <w:startOverride w:val="52"/>
      <w:lvl w:ilvl="0" w:tplc="E0D260BE">
        <w:start w:val="52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3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4"/>
      <w:lvl w:ilvl="1" w:tplc="B9F4440E">
        <w:start w:val="14"/>
        <w:numFmt w:val="decimal"/>
        <w:lvlText w:val="%2."/>
        <w:lvlJc w:val="left"/>
        <w:pPr>
          <w:tabs>
            <w:tab w:val="left" w:pos="1684"/>
          </w:tabs>
          <w:ind w:left="1683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4"/>
          </w:tabs>
          <w:ind w:left="28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4"/>
          </w:tabs>
          <w:ind w:left="3921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4"/>
          </w:tabs>
          <w:ind w:left="504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4"/>
          </w:tabs>
          <w:ind w:left="6159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4"/>
          </w:tabs>
          <w:ind w:left="727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4"/>
          </w:tabs>
          <w:ind w:left="8397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4"/>
          </w:tabs>
          <w:ind w:left="951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4">
    <w:abstractNumId w:val="7"/>
    <w:lvlOverride w:ilvl="0">
      <w:startOverride w:val="58"/>
      <w:lvl w:ilvl="0" w:tplc="E0D260BE">
        <w:start w:val="58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5">
    <w:abstractNumId w:val="2"/>
    <w:lvlOverride w:ilvl="0">
      <w:startOverride w:val="3"/>
      <w:lvl w:ilvl="0" w:tplc="FB848C60">
        <w:start w:val="3"/>
        <w:numFmt w:val="upperRoman"/>
        <w:lvlText w:val="%1."/>
        <w:lvlJc w:val="left"/>
        <w:pPr>
          <w:tabs>
            <w:tab w:val="left" w:pos="1121"/>
          </w:tabs>
          <w:ind w:left="1120" w:hanging="86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F4440E">
        <w:start w:val="1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4"/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4"/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4"/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4"/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4"/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4"/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4"/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6">
    <w:abstractNumId w:val="7"/>
    <w:lvlOverride w:ilvl="0">
      <w:startOverride w:val="59"/>
      <w:lvl w:ilvl="0" w:tplc="E0D260BE">
        <w:start w:val="59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7">
    <w:abstractNumId w:val="7"/>
    <w:lvlOverride w:ilvl="0">
      <w:lvl w:ilvl="0" w:tplc="E0D260BE">
        <w:start w:val="1"/>
        <w:numFmt w:val="decimal"/>
        <w:lvlText w:val="%1."/>
        <w:lvlJc w:val="left"/>
        <w:pPr>
          <w:tabs>
            <w:tab w:val="left" w:pos="1120"/>
          </w:tabs>
          <w:ind w:left="1120" w:hanging="7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BCC0B2">
        <w:start w:val="1"/>
        <w:numFmt w:val="lowerLetter"/>
        <w:lvlText w:val="%2."/>
        <w:lvlJc w:val="left"/>
        <w:pPr>
          <w:tabs>
            <w:tab w:val="left" w:pos="1119"/>
            <w:tab w:val="left" w:pos="1120"/>
          </w:tabs>
          <w:ind w:left="1721" w:hanging="6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3E24B32">
        <w:start w:val="1"/>
        <w:numFmt w:val="lowerLetter"/>
        <w:lvlText w:val="%3."/>
        <w:lvlJc w:val="left"/>
        <w:pPr>
          <w:tabs>
            <w:tab w:val="left" w:pos="1119"/>
            <w:tab w:val="left" w:pos="1120"/>
          </w:tabs>
          <w:ind w:left="2753" w:hanging="6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362AB3A">
        <w:start w:val="1"/>
        <w:numFmt w:val="lowerLetter"/>
        <w:lvlText w:val="%4."/>
        <w:lvlJc w:val="left"/>
        <w:pPr>
          <w:tabs>
            <w:tab w:val="left" w:pos="1119"/>
            <w:tab w:val="left" w:pos="1120"/>
          </w:tabs>
          <w:ind w:left="3785" w:hanging="6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CEE9270">
        <w:start w:val="1"/>
        <w:numFmt w:val="lowerLetter"/>
        <w:lvlText w:val="%5."/>
        <w:lvlJc w:val="left"/>
        <w:pPr>
          <w:tabs>
            <w:tab w:val="left" w:pos="1119"/>
            <w:tab w:val="left" w:pos="1120"/>
          </w:tabs>
          <w:ind w:left="4817" w:hanging="6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AFE4AA0">
        <w:start w:val="1"/>
        <w:numFmt w:val="lowerLetter"/>
        <w:lvlText w:val="%6."/>
        <w:lvlJc w:val="left"/>
        <w:pPr>
          <w:tabs>
            <w:tab w:val="left" w:pos="1119"/>
            <w:tab w:val="left" w:pos="1120"/>
          </w:tabs>
          <w:ind w:left="5849" w:hanging="6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934D0A6">
        <w:start w:val="1"/>
        <w:numFmt w:val="lowerLetter"/>
        <w:lvlText w:val="%7."/>
        <w:lvlJc w:val="left"/>
        <w:pPr>
          <w:tabs>
            <w:tab w:val="left" w:pos="1119"/>
            <w:tab w:val="left" w:pos="1120"/>
          </w:tabs>
          <w:ind w:left="6881" w:hanging="6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B341DD0">
        <w:start w:val="1"/>
        <w:numFmt w:val="lowerLetter"/>
        <w:lvlText w:val="%8."/>
        <w:lvlJc w:val="left"/>
        <w:pPr>
          <w:tabs>
            <w:tab w:val="left" w:pos="1119"/>
            <w:tab w:val="left" w:pos="1120"/>
          </w:tabs>
          <w:ind w:left="7913" w:hanging="6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FA8241A">
        <w:start w:val="1"/>
        <w:numFmt w:val="lowerLetter"/>
        <w:lvlText w:val="%9."/>
        <w:lvlJc w:val="left"/>
        <w:pPr>
          <w:tabs>
            <w:tab w:val="left" w:pos="1119"/>
            <w:tab w:val="left" w:pos="1120"/>
          </w:tabs>
          <w:ind w:left="8945" w:hanging="6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8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120" w:hanging="86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B9F4440E">
        <w:start w:val="2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49">
    <w:abstractNumId w:val="7"/>
    <w:lvlOverride w:ilvl="0">
      <w:startOverride w:val="64"/>
      <w:lvl w:ilvl="0" w:tplc="E0D260BE">
        <w:start w:val="64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0">
    <w:abstractNumId w:val="2"/>
    <w:lvlOverride w:ilvl="0">
      <w:startOverride w:val="4"/>
      <w:lvl w:ilvl="0" w:tplc="FB848C60">
        <w:start w:val="4"/>
        <w:numFmt w:val="upperRoman"/>
        <w:lvlText w:val="%1."/>
        <w:lvlJc w:val="left"/>
        <w:pPr>
          <w:tabs>
            <w:tab w:val="left" w:pos="1120"/>
            <w:tab w:val="left" w:pos="1121"/>
          </w:tabs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F4440E">
        <w:start w:val="1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4"/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4"/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4"/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4"/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4"/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4"/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4"/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1">
    <w:abstractNumId w:val="7"/>
    <w:lvlOverride w:ilvl="0">
      <w:startOverride w:val="65"/>
      <w:lvl w:ilvl="0" w:tplc="E0D260BE">
        <w:start w:val="65"/>
        <w:numFmt w:val="decimal"/>
        <w:lvlText w:val="%1."/>
        <w:lvlJc w:val="left"/>
        <w:pPr>
          <w:ind w:left="1120" w:hanging="8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2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1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70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9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2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B9F4440E">
        <w:start w:val="2"/>
        <w:numFmt w:val="decimal"/>
        <w:lvlText w:val="%2."/>
        <w:lvlJc w:val="left"/>
        <w:pPr>
          <w:tabs>
            <w:tab w:val="left" w:pos="1684"/>
          </w:tabs>
          <w:ind w:left="1678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4"/>
          </w:tabs>
          <w:ind w:left="2795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4"/>
          </w:tabs>
          <w:ind w:left="3912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4"/>
          </w:tabs>
          <w:ind w:left="5029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4"/>
          </w:tabs>
          <w:ind w:left="6146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4"/>
          </w:tabs>
          <w:ind w:left="7263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4"/>
          </w:tabs>
          <w:ind w:left="8380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4"/>
          </w:tabs>
          <w:ind w:left="9497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3">
    <w:abstractNumId w:val="7"/>
    <w:lvlOverride w:ilvl="0">
      <w:startOverride w:val="66"/>
      <w:lvl w:ilvl="0" w:tplc="E0D260BE">
        <w:start w:val="66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4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B9F4440E">
        <w:start w:val="3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5">
    <w:abstractNumId w:val="7"/>
    <w:lvlOverride w:ilvl="0">
      <w:startOverride w:val="67"/>
      <w:lvl w:ilvl="0" w:tplc="E0D260BE">
        <w:start w:val="67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6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B9F4440E">
        <w:start w:val="4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7">
    <w:abstractNumId w:val="7"/>
    <w:lvlOverride w:ilvl="0">
      <w:startOverride w:val="70"/>
      <w:lvl w:ilvl="0" w:tplc="E0D260BE">
        <w:start w:val="70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8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B9F4440E">
        <w:start w:val="5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9">
    <w:abstractNumId w:val="7"/>
    <w:lvlOverride w:ilvl="0">
      <w:startOverride w:val="71"/>
      <w:lvl w:ilvl="0" w:tplc="E0D260BE">
        <w:start w:val="71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0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 w:tplc="B9F4440E">
        <w:start w:val="6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1">
    <w:abstractNumId w:val="7"/>
    <w:lvlOverride w:ilvl="0">
      <w:startOverride w:val="76"/>
      <w:lvl w:ilvl="0" w:tplc="E0D260BE">
        <w:start w:val="76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2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7"/>
      <w:lvl w:ilvl="1" w:tplc="B9F4440E">
        <w:start w:val="7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3">
    <w:abstractNumId w:val="7"/>
    <w:lvlOverride w:ilvl="0">
      <w:startOverride w:val="78"/>
      <w:lvl w:ilvl="0" w:tplc="E0D260BE">
        <w:start w:val="78"/>
        <w:numFmt w:val="decimal"/>
        <w:lvlText w:val="%1."/>
        <w:lvlJc w:val="left"/>
        <w:pPr>
          <w:ind w:left="1120" w:hanging="8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2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1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70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9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4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8"/>
      <w:lvl w:ilvl="1" w:tplc="B9F4440E">
        <w:start w:val="8"/>
        <w:numFmt w:val="decimal"/>
        <w:lvlText w:val="%2."/>
        <w:lvlJc w:val="left"/>
        <w:pPr>
          <w:tabs>
            <w:tab w:val="num" w:pos="1683"/>
            <w:tab w:val="left" w:pos="1684"/>
          </w:tabs>
          <w:ind w:left="1695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3"/>
            <w:tab w:val="left" w:pos="1684"/>
            <w:tab w:val="num" w:pos="2817"/>
          </w:tabs>
          <w:ind w:left="2829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3"/>
            <w:tab w:val="left" w:pos="1684"/>
            <w:tab w:val="num" w:pos="3951"/>
          </w:tabs>
          <w:ind w:left="3963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3"/>
            <w:tab w:val="left" w:pos="1684"/>
            <w:tab w:val="num" w:pos="5085"/>
          </w:tabs>
          <w:ind w:left="5097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3"/>
            <w:tab w:val="left" w:pos="1684"/>
            <w:tab w:val="num" w:pos="6219"/>
          </w:tabs>
          <w:ind w:left="6231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3"/>
            <w:tab w:val="left" w:pos="1684"/>
            <w:tab w:val="num" w:pos="7353"/>
          </w:tabs>
          <w:ind w:left="7365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3"/>
            <w:tab w:val="left" w:pos="1684"/>
            <w:tab w:val="num" w:pos="8487"/>
          </w:tabs>
          <w:ind w:left="8499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3"/>
            <w:tab w:val="left" w:pos="1684"/>
            <w:tab w:val="num" w:pos="9621"/>
          </w:tabs>
          <w:ind w:left="9633" w:hanging="5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5">
    <w:abstractNumId w:val="7"/>
    <w:lvlOverride w:ilvl="0">
      <w:startOverride w:val="86"/>
      <w:lvl w:ilvl="0" w:tplc="E0D260BE">
        <w:start w:val="86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6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9"/>
      <w:lvl w:ilvl="1" w:tplc="B9F4440E">
        <w:start w:val="9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7">
    <w:abstractNumId w:val="7"/>
    <w:lvlOverride w:ilvl="0">
      <w:startOverride w:val="89"/>
      <w:lvl w:ilvl="0" w:tplc="E0D260BE">
        <w:start w:val="89"/>
        <w:numFmt w:val="decimal"/>
        <w:lvlText w:val="%1."/>
        <w:lvlJc w:val="left"/>
        <w:pPr>
          <w:ind w:left="1120" w:hanging="81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2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1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70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91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6" w:hanging="7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8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0"/>
      <w:lvl w:ilvl="1" w:tplc="B9F4440E">
        <w:start w:val="10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69">
    <w:abstractNumId w:val="7"/>
    <w:lvlOverride w:ilvl="0">
      <w:startOverride w:val="94"/>
      <w:lvl w:ilvl="0" w:tplc="E0D260BE">
        <w:start w:val="94"/>
        <w:numFmt w:val="decimal"/>
        <w:lvlText w:val="%1."/>
        <w:lvlJc w:val="left"/>
        <w:pPr>
          <w:ind w:left="1120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838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957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5076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6195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7314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8433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9552" w:hanging="600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0">
    <w:abstractNumId w:val="0"/>
  </w:num>
  <w:num w:numId="71">
    <w:abstractNumId w:val="5"/>
  </w:num>
  <w:num w:numId="72">
    <w:abstractNumId w:val="5"/>
    <w:lvlOverride w:ilvl="0">
      <w:lvl w:ilvl="0" w:tplc="3ACC0A72">
        <w:start w:val="1"/>
        <w:numFmt w:val="lowerLetter"/>
        <w:lvlText w:val="(%1)"/>
        <w:lvlJc w:val="left"/>
        <w:pPr>
          <w:tabs>
            <w:tab w:val="left" w:pos="2225"/>
          </w:tabs>
          <w:ind w:left="2224" w:hanging="54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842429C">
        <w:start w:val="1"/>
        <w:numFmt w:val="lowerLetter"/>
        <w:lvlText w:val="(%2)"/>
        <w:lvlJc w:val="left"/>
        <w:pPr>
          <w:tabs>
            <w:tab w:val="left" w:pos="2225"/>
          </w:tabs>
          <w:ind w:left="1261" w:hanging="54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A063A38">
        <w:start w:val="1"/>
        <w:numFmt w:val="lowerLetter"/>
        <w:lvlText w:val="(%3)"/>
        <w:lvlJc w:val="left"/>
        <w:pPr>
          <w:tabs>
            <w:tab w:val="left" w:pos="2225"/>
          </w:tabs>
          <w:ind w:left="1981" w:hanging="54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2F60936">
        <w:start w:val="1"/>
        <w:numFmt w:val="lowerLetter"/>
        <w:lvlText w:val="(%4)"/>
        <w:lvlJc w:val="left"/>
        <w:pPr>
          <w:tabs>
            <w:tab w:val="left" w:pos="2225"/>
          </w:tabs>
          <w:ind w:left="2701" w:hanging="54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AD528ED6">
        <w:start w:val="1"/>
        <w:numFmt w:val="lowerLetter"/>
        <w:lvlText w:val="(%5)"/>
        <w:lvlJc w:val="left"/>
        <w:pPr>
          <w:tabs>
            <w:tab w:val="left" w:pos="2225"/>
          </w:tabs>
          <w:ind w:left="3421" w:hanging="54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5348688">
        <w:start w:val="1"/>
        <w:numFmt w:val="lowerLetter"/>
        <w:lvlText w:val="(%6)"/>
        <w:lvlJc w:val="left"/>
        <w:pPr>
          <w:tabs>
            <w:tab w:val="left" w:pos="2225"/>
          </w:tabs>
          <w:ind w:left="4141" w:hanging="54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1A24996">
        <w:start w:val="1"/>
        <w:numFmt w:val="lowerLetter"/>
        <w:lvlText w:val="(%7)"/>
        <w:lvlJc w:val="left"/>
        <w:pPr>
          <w:tabs>
            <w:tab w:val="left" w:pos="2225"/>
          </w:tabs>
          <w:ind w:left="4861" w:hanging="54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2EA8EB6">
        <w:start w:val="1"/>
        <w:numFmt w:val="lowerLetter"/>
        <w:lvlText w:val="(%8)"/>
        <w:lvlJc w:val="left"/>
        <w:pPr>
          <w:tabs>
            <w:tab w:val="left" w:pos="2225"/>
          </w:tabs>
          <w:ind w:left="5581" w:hanging="54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6F463A0A">
        <w:start w:val="1"/>
        <w:numFmt w:val="lowerLetter"/>
        <w:lvlText w:val="(%9)"/>
        <w:lvlJc w:val="left"/>
        <w:pPr>
          <w:tabs>
            <w:tab w:val="left" w:pos="2225"/>
          </w:tabs>
          <w:ind w:left="6301" w:hanging="54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3">
    <w:abstractNumId w:val="5"/>
    <w:lvlOverride w:ilvl="0">
      <w:lvl w:ilvl="0" w:tplc="3ACC0A72">
        <w:start w:val="1"/>
        <w:numFmt w:val="lowerLetter"/>
        <w:lvlText w:val="(%1)"/>
        <w:lvlJc w:val="left"/>
        <w:pPr>
          <w:tabs>
            <w:tab w:val="left" w:pos="2281"/>
          </w:tabs>
          <w:ind w:left="2280" w:hanging="56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842429C">
        <w:start w:val="1"/>
        <w:numFmt w:val="lowerLetter"/>
        <w:lvlText w:val="(%2)"/>
        <w:lvlJc w:val="left"/>
        <w:pPr>
          <w:tabs>
            <w:tab w:val="left" w:pos="2281"/>
          </w:tabs>
          <w:ind w:left="1289" w:hanging="56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A063A38">
        <w:start w:val="1"/>
        <w:numFmt w:val="lowerLetter"/>
        <w:lvlText w:val="(%3)"/>
        <w:lvlJc w:val="left"/>
        <w:pPr>
          <w:tabs>
            <w:tab w:val="left" w:pos="2281"/>
          </w:tabs>
          <w:ind w:left="2009" w:hanging="56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02F60936">
        <w:start w:val="1"/>
        <w:numFmt w:val="lowerLetter"/>
        <w:lvlText w:val="(%4)"/>
        <w:lvlJc w:val="left"/>
        <w:pPr>
          <w:tabs>
            <w:tab w:val="left" w:pos="2281"/>
          </w:tabs>
          <w:ind w:left="2729" w:hanging="56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AD528ED6">
        <w:start w:val="1"/>
        <w:numFmt w:val="lowerLetter"/>
        <w:lvlText w:val="(%5)"/>
        <w:lvlJc w:val="left"/>
        <w:pPr>
          <w:tabs>
            <w:tab w:val="left" w:pos="2281"/>
          </w:tabs>
          <w:ind w:left="3449" w:hanging="56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25348688">
        <w:start w:val="1"/>
        <w:numFmt w:val="lowerLetter"/>
        <w:lvlText w:val="(%6)"/>
        <w:lvlJc w:val="left"/>
        <w:pPr>
          <w:tabs>
            <w:tab w:val="left" w:pos="2281"/>
          </w:tabs>
          <w:ind w:left="4169" w:hanging="56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1A24996">
        <w:start w:val="1"/>
        <w:numFmt w:val="lowerLetter"/>
        <w:lvlText w:val="(%7)"/>
        <w:lvlJc w:val="left"/>
        <w:pPr>
          <w:tabs>
            <w:tab w:val="left" w:pos="2281"/>
          </w:tabs>
          <w:ind w:left="4889" w:hanging="56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2EA8EB6">
        <w:start w:val="1"/>
        <w:numFmt w:val="lowerLetter"/>
        <w:lvlText w:val="(%8)"/>
        <w:lvlJc w:val="left"/>
        <w:pPr>
          <w:tabs>
            <w:tab w:val="left" w:pos="2281"/>
          </w:tabs>
          <w:ind w:left="5609" w:hanging="56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6F463A0A">
        <w:start w:val="1"/>
        <w:numFmt w:val="lowerLetter"/>
        <w:lvlText w:val="(%9)"/>
        <w:lvlJc w:val="left"/>
        <w:pPr>
          <w:tabs>
            <w:tab w:val="left" w:pos="2281"/>
          </w:tabs>
          <w:ind w:left="6329" w:hanging="56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4">
    <w:abstractNumId w:val="7"/>
    <w:lvlOverride w:ilvl="0">
      <w:startOverride w:val="96"/>
      <w:lvl w:ilvl="0" w:tplc="E0D260BE">
        <w:start w:val="96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5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1"/>
      <w:lvl w:ilvl="1" w:tplc="B9F4440E">
        <w:start w:val="11"/>
        <w:numFmt w:val="decimal"/>
        <w:lvlText w:val="%2."/>
        <w:lvlJc w:val="left"/>
        <w:pPr>
          <w:tabs>
            <w:tab w:val="num" w:pos="1684"/>
          </w:tabs>
          <w:ind w:left="1698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4"/>
            <w:tab w:val="num" w:pos="2817"/>
          </w:tabs>
          <w:ind w:left="2831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4"/>
            <w:tab w:val="num" w:pos="3950"/>
          </w:tabs>
          <w:ind w:left="3964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4"/>
            <w:tab w:val="num" w:pos="5083"/>
          </w:tabs>
          <w:ind w:left="5097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4"/>
            <w:tab w:val="num" w:pos="6216"/>
          </w:tabs>
          <w:ind w:left="6230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4"/>
            <w:tab w:val="num" w:pos="7349"/>
          </w:tabs>
          <w:ind w:left="7363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4"/>
            <w:tab w:val="num" w:pos="8482"/>
          </w:tabs>
          <w:ind w:left="8496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4"/>
            <w:tab w:val="num" w:pos="9615"/>
          </w:tabs>
          <w:ind w:left="9629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76">
    <w:abstractNumId w:val="7"/>
    <w:lvlOverride w:ilvl="0">
      <w:startOverride w:val="98"/>
      <w:lvl w:ilvl="0" w:tplc="E0D260BE">
        <w:start w:val="98"/>
        <w:numFmt w:val="decimal"/>
        <w:lvlText w:val="%1."/>
        <w:lvlJc w:val="left"/>
        <w:pPr>
          <w:ind w:left="1119" w:hanging="8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71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271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370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470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569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669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7689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8684" w:hanging="7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7">
    <w:abstractNumId w:val="7"/>
    <w:lvlOverride w:ilvl="0">
      <w:lvl w:ilvl="0" w:tplc="E0D260BE">
        <w:start w:val="1"/>
        <w:numFmt w:val="decimal"/>
        <w:lvlText w:val="%1."/>
        <w:lvlJc w:val="left"/>
        <w:pPr>
          <w:tabs>
            <w:tab w:val="left" w:pos="1120"/>
          </w:tabs>
          <w:ind w:left="1119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BCC0B2">
        <w:start w:val="1"/>
        <w:numFmt w:val="lowerLetter"/>
        <w:lvlText w:val="%2."/>
        <w:lvlJc w:val="left"/>
        <w:pPr>
          <w:tabs>
            <w:tab w:val="left" w:pos="1120"/>
          </w:tabs>
          <w:ind w:left="11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13E24B32">
        <w:start w:val="1"/>
        <w:numFmt w:val="lowerLetter"/>
        <w:lvlText w:val="%3."/>
        <w:lvlJc w:val="left"/>
        <w:pPr>
          <w:tabs>
            <w:tab w:val="left" w:pos="1119"/>
            <w:tab w:val="left" w:pos="1120"/>
          </w:tabs>
          <w:ind w:left="19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362AB3A">
        <w:start w:val="1"/>
        <w:numFmt w:val="lowerLetter"/>
        <w:lvlText w:val="%4."/>
        <w:lvlJc w:val="left"/>
        <w:pPr>
          <w:tabs>
            <w:tab w:val="left" w:pos="1119"/>
            <w:tab w:val="left" w:pos="1120"/>
          </w:tabs>
          <w:ind w:left="28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5CEE9270">
        <w:start w:val="1"/>
        <w:numFmt w:val="lowerLetter"/>
        <w:lvlText w:val="%5."/>
        <w:lvlJc w:val="left"/>
        <w:pPr>
          <w:tabs>
            <w:tab w:val="left" w:pos="1119"/>
            <w:tab w:val="left" w:pos="1120"/>
          </w:tabs>
          <w:ind w:left="37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4AFE4AA0">
        <w:start w:val="1"/>
        <w:numFmt w:val="lowerLetter"/>
        <w:lvlText w:val="%6."/>
        <w:lvlJc w:val="left"/>
        <w:pPr>
          <w:tabs>
            <w:tab w:val="left" w:pos="1119"/>
            <w:tab w:val="left" w:pos="1120"/>
          </w:tabs>
          <w:ind w:left="46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3934D0A6">
        <w:start w:val="1"/>
        <w:numFmt w:val="lowerLetter"/>
        <w:lvlText w:val="%7."/>
        <w:lvlJc w:val="left"/>
        <w:pPr>
          <w:tabs>
            <w:tab w:val="left" w:pos="1119"/>
            <w:tab w:val="left" w:pos="1120"/>
          </w:tabs>
          <w:ind w:left="54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1B341DD0">
        <w:start w:val="1"/>
        <w:numFmt w:val="lowerLetter"/>
        <w:lvlText w:val="%8."/>
        <w:lvlJc w:val="left"/>
        <w:pPr>
          <w:tabs>
            <w:tab w:val="left" w:pos="1119"/>
            <w:tab w:val="left" w:pos="1120"/>
          </w:tabs>
          <w:ind w:left="63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0FA8241A">
        <w:start w:val="1"/>
        <w:numFmt w:val="lowerLetter"/>
        <w:lvlText w:val="%9."/>
        <w:lvlJc w:val="left"/>
        <w:pPr>
          <w:tabs>
            <w:tab w:val="left" w:pos="1119"/>
            <w:tab w:val="left" w:pos="1120"/>
          </w:tabs>
          <w:ind w:left="72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8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2"/>
      <w:lvl w:ilvl="1" w:tplc="B9F4440E">
        <w:start w:val="12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79">
    <w:abstractNumId w:val="7"/>
    <w:lvlOverride w:ilvl="0">
      <w:startOverride w:val="101"/>
      <w:lvl w:ilvl="0" w:tplc="E0D260BE">
        <w:start w:val="101"/>
        <w:numFmt w:val="decimal"/>
        <w:lvlText w:val="%1."/>
        <w:lvlJc w:val="left"/>
        <w:pPr>
          <w:ind w:left="1119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4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0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3"/>
      <w:lvl w:ilvl="1" w:tplc="B9F4440E">
        <w:start w:val="13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81">
    <w:abstractNumId w:val="7"/>
    <w:lvlOverride w:ilvl="0">
      <w:startOverride w:val="102"/>
      <w:lvl w:ilvl="0" w:tplc="E0D260BE">
        <w:start w:val="102"/>
        <w:numFmt w:val="decimal"/>
        <w:lvlText w:val="%1."/>
        <w:lvlJc w:val="left"/>
        <w:pPr>
          <w:tabs>
            <w:tab w:val="left" w:pos="1120"/>
          </w:tabs>
          <w:ind w:left="1120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tabs>
            <w:tab w:val="left" w:pos="1120"/>
          </w:tabs>
          <w:ind w:left="112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tabs>
            <w:tab w:val="left" w:pos="1119"/>
            <w:tab w:val="left" w:pos="1120"/>
          </w:tabs>
          <w:ind w:left="199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tabs>
            <w:tab w:val="left" w:pos="1119"/>
            <w:tab w:val="left" w:pos="1120"/>
          </w:tabs>
          <w:ind w:left="287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tabs>
            <w:tab w:val="left" w:pos="1119"/>
            <w:tab w:val="left" w:pos="1120"/>
          </w:tabs>
          <w:ind w:left="3748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tabs>
            <w:tab w:val="left" w:pos="1119"/>
            <w:tab w:val="left" w:pos="1120"/>
          </w:tabs>
          <w:ind w:left="462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tabs>
            <w:tab w:val="left" w:pos="1119"/>
            <w:tab w:val="left" w:pos="1120"/>
          </w:tabs>
          <w:ind w:left="550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tabs>
            <w:tab w:val="left" w:pos="1119"/>
            <w:tab w:val="left" w:pos="1120"/>
          </w:tabs>
          <w:ind w:left="637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tabs>
            <w:tab w:val="left" w:pos="1119"/>
            <w:tab w:val="left" w:pos="1120"/>
          </w:tabs>
          <w:ind w:left="725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2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4"/>
      <w:lvl w:ilvl="1" w:tplc="B9F4440E">
        <w:start w:val="14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83">
    <w:abstractNumId w:val="7"/>
    <w:lvlOverride w:ilvl="0">
      <w:startOverride w:val="110"/>
      <w:lvl w:ilvl="0" w:tplc="E0D260BE">
        <w:start w:val="110"/>
        <w:numFmt w:val="decimal"/>
        <w:lvlText w:val="%1."/>
        <w:lvlJc w:val="left"/>
        <w:pPr>
          <w:ind w:left="1120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2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7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8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2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50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7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5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4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5"/>
      <w:lvl w:ilvl="1" w:tplc="B9F4440E">
        <w:start w:val="15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85">
    <w:abstractNumId w:val="7"/>
    <w:lvlOverride w:ilvl="0">
      <w:startOverride w:val="111"/>
      <w:lvl w:ilvl="0" w:tplc="E0D260BE">
        <w:start w:val="111"/>
        <w:numFmt w:val="decimal"/>
        <w:lvlText w:val="%1."/>
        <w:lvlJc w:val="left"/>
        <w:pPr>
          <w:ind w:left="1120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2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7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8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2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50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7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5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6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6"/>
      <w:lvl w:ilvl="1" w:tplc="B9F4440E">
        <w:start w:val="16"/>
        <w:numFmt w:val="decimal"/>
        <w:lvlText w:val="%2."/>
        <w:lvlJc w:val="left"/>
        <w:pPr>
          <w:tabs>
            <w:tab w:val="num" w:pos="1684"/>
          </w:tabs>
          <w:ind w:left="1698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7"/>
          </w:tabs>
          <w:ind w:left="2831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0"/>
          </w:tabs>
          <w:ind w:left="3964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3"/>
          </w:tabs>
          <w:ind w:left="5097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16"/>
          </w:tabs>
          <w:ind w:left="6230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49"/>
          </w:tabs>
          <w:ind w:left="7363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2"/>
          </w:tabs>
          <w:ind w:left="8496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15"/>
          </w:tabs>
          <w:ind w:left="9629" w:hanging="5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87">
    <w:abstractNumId w:val="7"/>
    <w:lvlOverride w:ilvl="0">
      <w:startOverride w:val="112"/>
      <w:lvl w:ilvl="0" w:tplc="E0D260BE">
        <w:start w:val="112"/>
        <w:numFmt w:val="decimal"/>
        <w:lvlText w:val="%1."/>
        <w:lvlJc w:val="left"/>
        <w:pPr>
          <w:ind w:left="1119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4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8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7"/>
      <w:lvl w:ilvl="1" w:tplc="B9F4440E">
        <w:start w:val="17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89">
    <w:abstractNumId w:val="7"/>
    <w:lvlOverride w:ilvl="0">
      <w:startOverride w:val="115"/>
      <w:lvl w:ilvl="0" w:tplc="E0D260BE">
        <w:start w:val="115"/>
        <w:numFmt w:val="decimal"/>
        <w:lvlText w:val="%1."/>
        <w:lvlJc w:val="left"/>
        <w:pPr>
          <w:ind w:left="1119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4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0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683" w:hanging="70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8"/>
      <w:lvl w:ilvl="1" w:tplc="B9F4440E">
        <w:start w:val="18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91">
    <w:abstractNumId w:val="7"/>
    <w:lvlOverride w:ilvl="0">
      <w:startOverride w:val="117"/>
      <w:lvl w:ilvl="0" w:tplc="E0D260BE">
        <w:start w:val="117"/>
        <w:numFmt w:val="decimal"/>
        <w:lvlText w:val="%1."/>
        <w:lvlJc w:val="left"/>
        <w:pPr>
          <w:tabs>
            <w:tab w:val="left" w:pos="1120"/>
          </w:tabs>
          <w:ind w:left="1120" w:hanging="9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tabs>
            <w:tab w:val="left" w:pos="1120"/>
          </w:tabs>
          <w:ind w:left="112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tabs>
            <w:tab w:val="left" w:pos="1119"/>
            <w:tab w:val="left" w:pos="1120"/>
          </w:tabs>
          <w:ind w:left="199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tabs>
            <w:tab w:val="left" w:pos="1119"/>
            <w:tab w:val="left" w:pos="1120"/>
          </w:tabs>
          <w:ind w:left="287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tabs>
            <w:tab w:val="left" w:pos="1119"/>
            <w:tab w:val="left" w:pos="1120"/>
          </w:tabs>
          <w:ind w:left="374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tabs>
            <w:tab w:val="left" w:pos="1119"/>
            <w:tab w:val="left" w:pos="1120"/>
          </w:tabs>
          <w:ind w:left="462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tabs>
            <w:tab w:val="left" w:pos="1119"/>
            <w:tab w:val="left" w:pos="1120"/>
          </w:tabs>
          <w:ind w:left="549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tabs>
            <w:tab w:val="left" w:pos="1119"/>
            <w:tab w:val="left" w:pos="1120"/>
          </w:tabs>
          <w:ind w:left="637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tabs>
            <w:tab w:val="left" w:pos="1119"/>
            <w:tab w:val="left" w:pos="1120"/>
          </w:tabs>
          <w:ind w:left="724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2">
    <w:abstractNumId w:val="2"/>
    <w:lvlOverride w:ilvl="0">
      <w:startOverride w:val="5"/>
      <w:lvl w:ilvl="0" w:tplc="FB848C60">
        <w:start w:val="5"/>
        <w:numFmt w:val="upperRoman"/>
        <w:lvlText w:val="%1."/>
        <w:lvlJc w:val="left"/>
        <w:pPr>
          <w:tabs>
            <w:tab w:val="left" w:pos="1120"/>
          </w:tabs>
          <w:ind w:left="1119" w:hanging="78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F4440E">
        <w:start w:val="1"/>
        <w:numFmt w:val="decimal"/>
        <w:lvlText w:val="%2."/>
        <w:lvlJc w:val="left"/>
        <w:pPr>
          <w:tabs>
            <w:tab w:val="left" w:pos="1120"/>
          </w:tabs>
          <w:ind w:left="1119" w:hanging="62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119"/>
            <w:tab w:val="left" w:pos="1120"/>
          </w:tabs>
          <w:ind w:left="1609" w:hanging="62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119"/>
            <w:tab w:val="left" w:pos="1120"/>
          </w:tabs>
          <w:ind w:left="2099" w:hanging="62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119"/>
            <w:tab w:val="left" w:pos="1120"/>
          </w:tabs>
          <w:ind w:left="2589" w:hanging="62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119"/>
            <w:tab w:val="left" w:pos="1120"/>
          </w:tabs>
          <w:ind w:left="3079" w:hanging="62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119"/>
            <w:tab w:val="left" w:pos="1120"/>
          </w:tabs>
          <w:ind w:left="3569" w:hanging="62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119"/>
            <w:tab w:val="left" w:pos="1120"/>
          </w:tabs>
          <w:ind w:left="4059" w:hanging="62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119"/>
            <w:tab w:val="left" w:pos="1120"/>
          </w:tabs>
          <w:ind w:left="4549" w:hanging="62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7"/>
    <w:lvlOverride w:ilvl="0">
      <w:startOverride w:val="122"/>
      <w:lvl w:ilvl="0" w:tplc="E0D260BE">
        <w:start w:val="122"/>
        <w:numFmt w:val="decimal"/>
        <w:lvlText w:val="%1."/>
        <w:lvlJc w:val="left"/>
        <w:pPr>
          <w:ind w:left="1120" w:hanging="9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2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7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2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49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7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4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4">
    <w:abstractNumId w:val="2"/>
    <w:lvlOverride w:ilvl="0">
      <w:startOverride w:val="6"/>
      <w:lvl w:ilvl="0" w:tplc="FB848C60">
        <w:start w:val="6"/>
        <w:numFmt w:val="upperRoman"/>
        <w:lvlText w:val="%1."/>
        <w:lvlJc w:val="left"/>
        <w:pPr>
          <w:ind w:left="1120" w:hanging="861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F4440E">
        <w:start w:val="1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95">
    <w:abstractNumId w:val="7"/>
    <w:lvlOverride w:ilvl="0">
      <w:startOverride w:val="127"/>
      <w:lvl w:ilvl="0" w:tplc="E0D260BE">
        <w:start w:val="127"/>
        <w:numFmt w:val="decimal"/>
        <w:lvlText w:val="%1."/>
        <w:lvlJc w:val="left"/>
        <w:pPr>
          <w:ind w:left="1119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4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6">
    <w:abstractNumId w:val="2"/>
    <w:lvlOverride w:ilvl="0">
      <w:startOverride w:val="7"/>
      <w:lvl w:ilvl="0" w:tplc="FB848C60">
        <w:start w:val="7"/>
        <w:numFmt w:val="upperRoman"/>
        <w:lvlText w:val="%1."/>
        <w:lvlJc w:val="left"/>
        <w:pPr>
          <w:tabs>
            <w:tab w:val="left" w:pos="1121"/>
          </w:tabs>
          <w:ind w:left="1120" w:hanging="937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F4440E">
        <w:start w:val="1"/>
        <w:numFmt w:val="decimal"/>
        <w:lvlText w:val="%2."/>
        <w:lvlJc w:val="left"/>
        <w:pPr>
          <w:tabs>
            <w:tab w:val="left" w:pos="1121"/>
          </w:tabs>
          <w:ind w:left="1120" w:hanging="77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ind w:left="1462" w:hanging="77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119"/>
            <w:tab w:val="left" w:pos="1121"/>
          </w:tabs>
          <w:ind w:left="1804" w:hanging="77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119"/>
            <w:tab w:val="left" w:pos="1121"/>
          </w:tabs>
          <w:ind w:left="2146" w:hanging="77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119"/>
            <w:tab w:val="left" w:pos="1121"/>
          </w:tabs>
          <w:ind w:left="2488" w:hanging="77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119"/>
            <w:tab w:val="left" w:pos="1121"/>
          </w:tabs>
          <w:ind w:left="2830" w:hanging="77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119"/>
            <w:tab w:val="left" w:pos="1121"/>
          </w:tabs>
          <w:ind w:left="3172" w:hanging="77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119"/>
            <w:tab w:val="left" w:pos="1121"/>
          </w:tabs>
          <w:ind w:left="3514" w:hanging="77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7">
    <w:abstractNumId w:val="7"/>
    <w:lvlOverride w:ilvl="0">
      <w:startOverride w:val="128"/>
      <w:lvl w:ilvl="0" w:tplc="E0D260BE">
        <w:start w:val="128"/>
        <w:numFmt w:val="decimal"/>
        <w:lvlText w:val="%1."/>
        <w:lvlJc w:val="left"/>
        <w:pPr>
          <w:ind w:left="1119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4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8">
    <w:abstractNumId w:val="2"/>
    <w:lvlOverride w:ilvl="0">
      <w:startOverride w:val="8"/>
      <w:lvl w:ilvl="0" w:tplc="FB848C60">
        <w:start w:val="8"/>
        <w:numFmt w:val="upperRoman"/>
        <w:lvlText w:val="%1."/>
        <w:lvlJc w:val="left"/>
        <w:pPr>
          <w:tabs>
            <w:tab w:val="left" w:pos="1121"/>
          </w:tabs>
          <w:ind w:left="1120" w:hanging="1014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F4440E">
        <w:start w:val="1"/>
        <w:numFmt w:val="decimal"/>
        <w:lvlText w:val="%2."/>
        <w:lvlJc w:val="left"/>
        <w:pPr>
          <w:tabs>
            <w:tab w:val="left" w:pos="1121"/>
          </w:tabs>
          <w:ind w:left="1120" w:hanging="85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ind w:left="1385" w:hanging="85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ind w:left="1650" w:hanging="85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120"/>
            <w:tab w:val="left" w:pos="1121"/>
          </w:tabs>
          <w:ind w:left="1915" w:hanging="85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120"/>
            <w:tab w:val="left" w:pos="1121"/>
          </w:tabs>
          <w:ind w:left="2180" w:hanging="85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120"/>
            <w:tab w:val="left" w:pos="1121"/>
          </w:tabs>
          <w:ind w:left="2445" w:hanging="85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120"/>
            <w:tab w:val="left" w:pos="1121"/>
          </w:tabs>
          <w:ind w:left="2710" w:hanging="85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120"/>
            <w:tab w:val="left" w:pos="1121"/>
          </w:tabs>
          <w:ind w:left="2975" w:hanging="855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>
    <w:abstractNumId w:val="7"/>
    <w:lvlOverride w:ilvl="0">
      <w:startOverride w:val="130"/>
      <w:lvl w:ilvl="0" w:tplc="E0D260BE">
        <w:start w:val="130"/>
        <w:numFmt w:val="decimal"/>
        <w:lvlText w:val="%1."/>
        <w:lvlJc w:val="left"/>
        <w:pPr>
          <w:ind w:left="1120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2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7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8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2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50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7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5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0">
    <w:abstractNumId w:val="2"/>
    <w:lvlOverride w:ilvl="0">
      <w:startOverride w:val="9"/>
      <w:lvl w:ilvl="0" w:tplc="FB848C60">
        <w:start w:val="9"/>
        <w:numFmt w:val="upperRoman"/>
        <w:lvlText w:val="%1."/>
        <w:lvlJc w:val="left"/>
        <w:pPr>
          <w:tabs>
            <w:tab w:val="left" w:pos="1120"/>
          </w:tabs>
          <w:ind w:left="1120" w:hanging="86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F4440E">
        <w:start w:val="1"/>
        <w:numFmt w:val="decimal"/>
        <w:lvlText w:val="%2."/>
        <w:lvlJc w:val="left"/>
        <w:pPr>
          <w:tabs>
            <w:tab w:val="left" w:pos="1120"/>
          </w:tabs>
          <w:ind w:left="1120" w:hanging="70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ind w:left="1531" w:hanging="70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119"/>
            <w:tab w:val="left" w:pos="1120"/>
          </w:tabs>
          <w:ind w:left="1942" w:hanging="70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119"/>
            <w:tab w:val="left" w:pos="1120"/>
          </w:tabs>
          <w:ind w:left="2353" w:hanging="70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119"/>
            <w:tab w:val="left" w:pos="1120"/>
          </w:tabs>
          <w:ind w:left="2764" w:hanging="70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119"/>
            <w:tab w:val="left" w:pos="1120"/>
          </w:tabs>
          <w:ind w:left="3175" w:hanging="70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119"/>
            <w:tab w:val="left" w:pos="1120"/>
          </w:tabs>
          <w:ind w:left="3586" w:hanging="70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119"/>
            <w:tab w:val="left" w:pos="1120"/>
          </w:tabs>
          <w:ind w:left="3997" w:hanging="709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>
    <w:abstractNumId w:val="7"/>
    <w:lvlOverride w:ilvl="0">
      <w:startOverride w:val="134"/>
      <w:lvl w:ilvl="0" w:tplc="E0D260BE">
        <w:start w:val="134"/>
        <w:numFmt w:val="decimal"/>
        <w:lvlText w:val="%1."/>
        <w:lvlJc w:val="left"/>
        <w:pPr>
          <w:ind w:left="1120" w:hanging="9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2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7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2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49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70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45" w:hanging="24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2">
    <w:abstractNumId w:val="2"/>
    <w:lvlOverride w:ilvl="0">
      <w:startOverride w:val="10"/>
      <w:lvl w:ilvl="0" w:tplc="FB848C60">
        <w:start w:val="10"/>
        <w:numFmt w:val="upperRoman"/>
        <w:lvlText w:val="%1."/>
        <w:lvlJc w:val="left"/>
        <w:pPr>
          <w:tabs>
            <w:tab w:val="left" w:pos="1121"/>
          </w:tabs>
          <w:ind w:left="1120" w:hanging="793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9F4440E">
        <w:start w:val="1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left" w:pos="1684"/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left" w:pos="1684"/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left" w:pos="1684"/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left" w:pos="1684"/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left" w:pos="1684"/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left" w:pos="1684"/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left" w:pos="1684"/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03">
    <w:abstractNumId w:val="7"/>
    <w:lvlOverride w:ilvl="0">
      <w:startOverride w:val="136"/>
      <w:lvl w:ilvl="0" w:tplc="E0D260BE">
        <w:start w:val="136"/>
        <w:numFmt w:val="decimal"/>
        <w:lvlText w:val="%1."/>
        <w:lvlJc w:val="left"/>
        <w:pPr>
          <w:ind w:left="1120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2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7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8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2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500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76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52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4">
    <w:abstractNumId w:val="2"/>
    <w:lvlOverride w:ilvl="0">
      <w:startOverride w:val="1"/>
      <w:lvl w:ilvl="0" w:tplc="FB848C60">
        <w:start w:val="1"/>
        <w:numFmt w:val="upperRoman"/>
        <w:lvlText w:val="%1."/>
        <w:lvlJc w:val="left"/>
        <w:pPr>
          <w:ind w:left="1120" w:hanging="793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3295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B9F4440E">
        <w:start w:val="2"/>
        <w:numFmt w:val="decimal"/>
        <w:lvlText w:val="%2."/>
        <w:lvlJc w:val="left"/>
        <w:pPr>
          <w:tabs>
            <w:tab w:val="num" w:pos="1684"/>
          </w:tabs>
          <w:ind w:left="169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startOverride w:val="1"/>
      <w:lvl w:ilvl="2" w:tplc="23ACFC08">
        <w:start w:val="1"/>
        <w:numFmt w:val="decimal"/>
        <w:lvlText w:val="%3."/>
        <w:lvlJc w:val="left"/>
        <w:pPr>
          <w:tabs>
            <w:tab w:val="num" w:pos="2818"/>
          </w:tabs>
          <w:ind w:left="283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startOverride w:val="1"/>
      <w:lvl w:ilvl="3" w:tplc="5852B908">
        <w:start w:val="1"/>
        <w:numFmt w:val="decimal"/>
        <w:lvlText w:val="%4."/>
        <w:lvlJc w:val="left"/>
        <w:pPr>
          <w:tabs>
            <w:tab w:val="num" w:pos="3952"/>
          </w:tabs>
          <w:ind w:left="396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startOverride w:val="1"/>
      <w:lvl w:ilvl="4" w:tplc="EE3060BC">
        <w:start w:val="1"/>
        <w:numFmt w:val="decimal"/>
        <w:lvlText w:val="%5."/>
        <w:lvlJc w:val="left"/>
        <w:pPr>
          <w:tabs>
            <w:tab w:val="num" w:pos="5086"/>
          </w:tabs>
          <w:ind w:left="5100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startOverride w:val="1"/>
      <w:lvl w:ilvl="5" w:tplc="74009BEA">
        <w:start w:val="1"/>
        <w:numFmt w:val="decimal"/>
        <w:lvlText w:val="%6."/>
        <w:lvlJc w:val="left"/>
        <w:pPr>
          <w:tabs>
            <w:tab w:val="num" w:pos="6220"/>
          </w:tabs>
          <w:ind w:left="6234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startOverride w:val="1"/>
      <w:lvl w:ilvl="6" w:tplc="F8EAE3DE">
        <w:start w:val="1"/>
        <w:numFmt w:val="decimal"/>
        <w:lvlText w:val="%7."/>
        <w:lvlJc w:val="left"/>
        <w:pPr>
          <w:tabs>
            <w:tab w:val="num" w:pos="7354"/>
          </w:tabs>
          <w:ind w:left="7368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startOverride w:val="1"/>
      <w:lvl w:ilvl="7" w:tplc="4EDA61E0">
        <w:start w:val="1"/>
        <w:numFmt w:val="decimal"/>
        <w:lvlText w:val="%8."/>
        <w:lvlJc w:val="left"/>
        <w:pPr>
          <w:tabs>
            <w:tab w:val="num" w:pos="8488"/>
          </w:tabs>
          <w:ind w:left="8502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startOverride w:val="1"/>
      <w:lvl w:ilvl="8" w:tplc="4ED23F26">
        <w:start w:val="1"/>
        <w:numFmt w:val="decimal"/>
        <w:lvlText w:val="%9."/>
        <w:lvlJc w:val="left"/>
        <w:pPr>
          <w:tabs>
            <w:tab w:val="num" w:pos="9622"/>
          </w:tabs>
          <w:ind w:left="9636" w:hanging="5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24886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105">
    <w:abstractNumId w:val="7"/>
    <w:lvlOverride w:ilvl="0">
      <w:startOverride w:val="138"/>
      <w:lvl w:ilvl="0" w:tplc="E0D260BE">
        <w:start w:val="138"/>
        <w:numFmt w:val="decimal"/>
        <w:lvlText w:val="%1."/>
        <w:lvlJc w:val="left"/>
        <w:pPr>
          <w:ind w:left="1119" w:hanging="9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2BCC0B2">
        <w:start w:val="1"/>
        <w:numFmt w:val="lowerLetter"/>
        <w:lvlText w:val="%2."/>
        <w:lvlJc w:val="left"/>
        <w:pPr>
          <w:ind w:left="11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13E24B32">
        <w:start w:val="1"/>
        <w:numFmt w:val="lowerLetter"/>
        <w:lvlText w:val="%3."/>
        <w:lvlJc w:val="left"/>
        <w:pPr>
          <w:ind w:left="19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2362AB3A">
        <w:start w:val="1"/>
        <w:numFmt w:val="lowerLetter"/>
        <w:lvlText w:val="%4."/>
        <w:lvlJc w:val="left"/>
        <w:pPr>
          <w:ind w:left="28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5CEE9270">
        <w:start w:val="1"/>
        <w:numFmt w:val="lowerLetter"/>
        <w:lvlText w:val="%5."/>
        <w:lvlJc w:val="left"/>
        <w:pPr>
          <w:ind w:left="37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AFE4AA0">
        <w:start w:val="1"/>
        <w:numFmt w:val="lowerLetter"/>
        <w:lvlText w:val="%6."/>
        <w:lvlJc w:val="left"/>
        <w:pPr>
          <w:ind w:left="461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3934D0A6">
        <w:start w:val="1"/>
        <w:numFmt w:val="lowerLetter"/>
        <w:lvlText w:val="%7."/>
        <w:lvlJc w:val="left"/>
        <w:pPr>
          <w:ind w:left="549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1B341DD0">
        <w:start w:val="1"/>
        <w:numFmt w:val="lowerLetter"/>
        <w:lvlText w:val="%8."/>
        <w:lvlJc w:val="left"/>
        <w:pPr>
          <w:ind w:left="6369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0FA8241A">
        <w:start w:val="1"/>
        <w:numFmt w:val="lowerLetter"/>
        <w:lvlText w:val="%9."/>
        <w:lvlJc w:val="left"/>
        <w:pPr>
          <w:ind w:left="7244" w:hanging="2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D"/>
    <w:rsid w:val="0013012D"/>
    <w:rsid w:val="00187B6F"/>
    <w:rsid w:val="00E4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F5210-9303-4151-B995-42F8C8DD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sz w:val="22"/>
      <w:szCs w:val="22"/>
      <w:u w:color="000000"/>
    </w:rPr>
  </w:style>
  <w:style w:type="paragraph" w:styleId="10">
    <w:name w:val="heading 1"/>
    <w:pPr>
      <w:widowControl w:val="0"/>
      <w:ind w:left="1120" w:hanging="861"/>
      <w:outlineLvl w:val="0"/>
    </w:pPr>
    <w:rPr>
      <w:rFonts w:ascii="Franklin Gothic Medium" w:eastAsia="Franklin Gothic Medium" w:hAnsi="Franklin Gothic Medium" w:cs="Franklin Gothic Medium"/>
      <w:b/>
      <w:bCs/>
      <w:color w:val="000000"/>
      <w:sz w:val="28"/>
      <w:szCs w:val="28"/>
      <w:u w:color="000000"/>
    </w:rPr>
  </w:style>
  <w:style w:type="paragraph" w:styleId="20">
    <w:name w:val="heading 2"/>
    <w:pPr>
      <w:widowControl w:val="0"/>
      <w:ind w:left="1684" w:hanging="564"/>
      <w:jc w:val="both"/>
      <w:outlineLvl w:val="1"/>
    </w:pPr>
    <w:rPr>
      <w:rFonts w:ascii="Franklin Gothic Medium" w:eastAsia="Franklin Gothic Medium" w:hAnsi="Franklin Gothic Medium" w:cs="Franklin Gothic Medium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677"/>
        <w:tab w:val="right" w:pos="9355"/>
      </w:tabs>
    </w:pPr>
    <w:rPr>
      <w:rFonts w:ascii="Franklin Gothic Medium" w:eastAsia="Franklin Gothic Medium" w:hAnsi="Franklin Gothic Medium" w:cs="Franklin Gothic Medium"/>
      <w:b/>
      <w:bCs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widowControl w:val="0"/>
      <w:spacing w:before="118"/>
      <w:ind w:left="1120" w:hanging="816"/>
      <w:jc w:val="both"/>
    </w:pPr>
    <w:rPr>
      <w:rFonts w:ascii="Franklin Gothic Medium" w:eastAsia="Franklin Gothic Medium" w:hAnsi="Franklin Gothic Medium" w:cs="Franklin Gothic Medium"/>
      <w:b/>
      <w:bCs/>
      <w:color w:val="000000"/>
      <w:sz w:val="22"/>
      <w:szCs w:val="22"/>
      <w:u w:color="000000"/>
    </w:rPr>
  </w:style>
  <w:style w:type="paragraph" w:styleId="a7">
    <w:name w:val="Title"/>
    <w:pPr>
      <w:widowControl w:val="0"/>
      <w:ind w:right="126"/>
      <w:jc w:val="center"/>
    </w:pPr>
    <w:rPr>
      <w:rFonts w:ascii="Franklin Gothic Medium" w:eastAsia="Franklin Gothic Medium" w:hAnsi="Franklin Gothic Medium" w:cs="Franklin Gothic Medium"/>
      <w:b/>
      <w:bCs/>
      <w:color w:val="000000"/>
      <w:sz w:val="32"/>
      <w:szCs w:val="32"/>
      <w:u w:color="000000"/>
    </w:rPr>
  </w:style>
  <w:style w:type="paragraph" w:styleId="a8">
    <w:name w:val="footnote text"/>
    <w:pPr>
      <w:widowControl w:val="0"/>
    </w:pPr>
    <w:rPr>
      <w:rFonts w:ascii="Franklin Gothic Medium" w:eastAsia="Franklin Gothic Medium" w:hAnsi="Franklin Gothic Medium" w:cs="Franklin Gothic Medium"/>
      <w:b/>
      <w:bCs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9">
    <w:name w:val="List Paragraph"/>
    <w:pPr>
      <w:widowControl w:val="0"/>
      <w:spacing w:before="118"/>
      <w:ind w:left="1120" w:hanging="816"/>
      <w:jc w:val="both"/>
    </w:pPr>
    <w:rPr>
      <w:rFonts w:ascii="Franklin Gothic Medium" w:eastAsia="Franklin Gothic Medium" w:hAnsi="Franklin Gothic Medium" w:cs="Franklin Gothic Medium"/>
      <w:b/>
      <w:bCs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36"/>
      </w:numPr>
    </w:pPr>
  </w:style>
  <w:style w:type="numbering" w:customStyle="1" w:styleId="4">
    <w:name w:val="Импортированный стиль 4"/>
    <w:pPr>
      <w:numPr>
        <w:numId w:val="7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8185</Words>
  <Characters>46658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2</cp:revision>
  <dcterms:created xsi:type="dcterms:W3CDTF">2024-07-15T14:25:00Z</dcterms:created>
  <dcterms:modified xsi:type="dcterms:W3CDTF">2024-07-15T14:25:00Z</dcterms:modified>
</cp:coreProperties>
</file>