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795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</w:t>
      </w:r>
      <w:bookmarkStart w:id="1" w:name="_GoBack"/>
      <w:r w:rsidRPr="004678F1">
        <w:rPr>
          <w:rFonts w:ascii="Courier New" w:hAnsi="Courier New" w:cs="Courier New"/>
          <w:sz w:val="20"/>
          <w:szCs w:val="20"/>
        </w:rPr>
        <w:t>общины коренных малочисленных народов</w:t>
      </w:r>
      <w:bookmarkEnd w:id="1"/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Община  коренных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малочисленных  народов,  именуемая  в  дальнейшем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"Община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",  является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формой  самоорганизации,  основанной  на членстве лиц,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относящихся   к   коренным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малочисленным  народам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Российской  Федерации,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объединяемых     по     кровнородственному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семья,    род)    и    (или)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территориально-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соседскому  признаку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, создаваемой в целях защиты их исконной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среды  обитания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,  сохранения  и  развития  традиционного образа жизни, форм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хозяйствования, промыслов и культуры, указанных в настоящем Уставе.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Общины: 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Общины: 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 Общины  на  языке  народов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Российской Федерации и (или) иностранном языке (указать язык):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Общины: 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Организационно-правовая форма Общины - община коренных малочисленных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народов Российской Федерации.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Вид Общины: 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3(1).    Сведения    о    наличии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 печати    Общины: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3(2).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наличии (отсутствии) символики Общины и ее описание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(при наличии): 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II. Предмет, цели и виды деятельности Общины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Предметом деятельности Общины является: 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5.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Целью  деятельности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Общины является защита исконной среды обитания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коренных  малочисленных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народов,  сохранения  и  развития их традиционного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образа жизни, форм хозяйственной деятельности, промыслов и культуры.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Община осуществляет следующие виды деятельности: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Общины: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III. Органы Общины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7. Органами Общины являются: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1) общее собрание (сход) членов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Правление (Совет);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Ревизионная комиссия (ревизор).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IV. Общее собрание (сход)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lastRenderedPageBreak/>
        <w:t>8. Высшим органом Общины является общее собрание (сход)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Общее собрание (сход) членов Общины собирается по мере необходимости, но не реже __________ (__________) раз(а) в ____ год(а) (лет). Общее собрание (сход) членов Общины правомочно, если на нем присутствуют не менее половины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9. Внеочередное общее собрание (сход) членов Общины может быть созвано по требованию не менее 1/3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10. Общее собрание (сход) членов Общины рассматривает все важнейшие вопросы ее жизнедеятельности.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11. К компетенции общего собрания (схода) членов Общины относится: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bookmarkStart w:id="2" w:name="Par858"/>
      <w:bookmarkEnd w:id="2"/>
      <w:r w:rsidRPr="004678F1">
        <w:t>1) изменение Устава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избрание Правления (Совета) и его председателя и досрочное прекращение их полномочий;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принятие в Общину новых членов;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4) исключение из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5) определение приоритетных направлений деятельности Общины, принципов формирования и использования ее имущества;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6) принятие решений о реорганизации и ликвидации Общины, назначении ликвидационной комиссии (ликвидатора) и об утверждении ликвидационного баланса;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7) принятие решений о выделении члену Общины доли из имущества Общины или об осуществлении компенсации такой доли при выходе из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bookmarkStart w:id="3" w:name="Par865"/>
      <w:bookmarkEnd w:id="3"/>
      <w:r w:rsidRPr="004678F1">
        <w:t>8) принятие решений о создании Общиной других юридических лиц, об участии Общины в других юридических лицах;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9) определение размера и порядка уплаты вступительных и членских взносов членами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12. Решения по вопросам, указанным в подпунктах 1 - 8 пункта 11 настоящего Устава и относящимся к исключительной компетенции общего собрания (схода) членов Общины, принимаются открытым голосованием квалифицированным большинством не менее ____ голосов членов Общины, участвующих в общем собрании (сходе)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Решения по иным вопросам принимаются общим собранием (сходом) членов Общины открытым голосованием простым большинством голосов присутствующих на нем членов Общины.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V. Правление (Совет)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13. Для практического текущего руководства деятельностью Общины в период между созывами общих собраний (сходов) членов Общины избирается Правление (Совет).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 xml:space="preserve">14. Правление (Совет) избирается общим собранием (сходом) членов Общины сроком на ____ год(а) (лет) из числа членов Общины в составе председателя Правления (Совета) и других </w:t>
      </w:r>
      <w:r w:rsidRPr="004678F1">
        <w:lastRenderedPageBreak/>
        <w:t>членов Правления (Совета). Количественный состав Правления (Совета) устанавливается общим собранием (сходом)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15. Правление (Совет):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1) избирает Ревизионную комиссию (ревизора);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утверждает годовой отчет и бухгалтерскую (финансовую) отчетность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принимает решение о создании филиалов и открытии представительств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4) рассматривает заявления граждан, изъявивших желание вступить в Общину, и рекомендует их к вступлению в Общину;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5) контролирует и организует работу Общины, осуществляет контроль за выполнением решений общего собрания (схода) членов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6) утверждает решение председателя Правления (Совета);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7) рассматривает и утверждает смету расходов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8) определяет количество работников, привлекаемых по трудовым договорам, и порядок оплаты их труда в соответствии с законодательством Российской Федерации о труде;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9) утверждает штатное расписание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10) готовит вопросы для обсуждения на общем собрании (сходе) членов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11) решает любые другие вопросы, не относящиеся к компетенции общего собрания (схода)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Заседания Правления (Совета) проводятся по мере необходимости, но не реже _____ раз(а) в _____ и считаются правомочными при участии в них более половины членов Правления (Совета).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16. Решения Правления (Совета) принимаются открытым голосованием простым большинством голосов членов Правления (Совета), присутствующих на заседании.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17. Председатель Правления (Совета) избирается общим собранием (сходом) членов Общины сроком на ____ год(а) (лет).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18. Председатель Правления (Совета):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1) организует работу Правления (Совета);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в период между заседаниями Правления (Совета) решает все организационные, производственные и иные вопросы, за исключением тех вопросов, которые отнесены к ведению общего собрания (схода) членов Общины или Правления (Совета);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собирает Правление (Совет) и общее собрание (сход) членов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4) представляет Общину в отношениях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lastRenderedPageBreak/>
        <w:t>5) без доверенности действует от имени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6) принимает решения и издает приказы по вопросам деятельности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7) распоряжается в пределах утвержденной Правлением (Советом) сметы средствами Общины, заключает договоры, осуществляет другие юридические действия от имени Общины, открывает и закрывает счета в банках;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8) принимает на работу и увольняет работников Общины, утверждает их должностные обязанности в соответствии со штатным расписанием, утверждаемым Правлением (Советом);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9) организует бухгалтерский учет и отчетность.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VI. Ревизионная комиссия (ревизор)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19. Контроль за финансово-хозяйственной деятельностью Общины осуществляет Ревизионная комиссия (ревизор), избираемая(</w:t>
      </w:r>
      <w:proofErr w:type="spellStart"/>
      <w:r w:rsidRPr="004678F1">
        <w:t>ый</w:t>
      </w:r>
      <w:proofErr w:type="spellEnd"/>
      <w:r w:rsidRPr="004678F1">
        <w:t>) Правлением (Советом) из числа членов Общины сроком на ____ год(а) (лет). Количественный состав Ревизионной комиссии определяется Правлением (Советом).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Заседание Ревизионной комиссии считается правомочным при участии в нем более половины ее членов. Решения Ревизионной комиссии принимаются открытым голосованием простым большинством голосов присутствующих на заседании членов.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20. Ревизионная комиссия (ревизор) осуществляет проверки финансово-хозяйственной деятельности Общины не реже ____ раз(а) в ____ год(а) (лет).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21. Ревизионная комиссия (ревизор) вправе требовать от должностных лиц Общины представления всех необходимых документов и объяснений.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22. Ревизионная комиссия (ревизор) представляет результаты проверок общему собранию (сходу) членов Общины после обсуждения их на заседании Правления (Совета).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VII. Членство в Общине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23. Прием в члены Общины осуществляется по решению общего собрания (схода)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Члены Общины имеют равные права и несут равные обязанности.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24. Члены Общины имеют право: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1) участвовать в принятии решений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избирать и быть избранными в выборные органы Общины в соответствии с законодательством Российской Федерации;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выходить из Общины и получать долю из имущества Общины или компенсацию такой доли при выходе из Общины либо при ее ликвидации;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4) использовать для нужд традиционных хозяйствования и промыслов объекты животного и растительного мира, общераспространенные полезные ископаемые и другие природные ресурсы;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lastRenderedPageBreak/>
        <w:t>5) получать информацию о деятельности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6) вносить на рассмотрение Правления (Совета) и должностных лиц Общины любые предложения о совершенствовании деятельности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7) участвовать в мероприятиях и акциях, осуществляемых Общиной;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8) осуществлять другие права, предусмотренные законодательством Российской Федерации.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25. Члены Общины обязаны: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1) соблюдать Устав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2) рационально использовать природные ресурсы и осуществлять природоохранные меры;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3) информировать Общину об изменении сведений, подлежащих учету;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4) отвечать по обязательствам Общины в пределах своей доли из ее имущества;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5) содействовать совместной работе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6) воздерживаться от всяких действий (проявления бездействия), которые могут нанести вред деятельности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7) выполнять решения общего собрания (схода) членов Общины и Правления (Совета), принятые в рамках их компетенции;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8) исполнять другие обязанности, предусмотренные законодательством Российской Федерации.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26. В течение ____ дней со дня принятия нового члена Общины он должен внести вступительный и обязательный взносы, определенные общим собранием (сходом)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27. Члены Общины прекращают свое членство в Общине путем подачи заявления в Правление (Совет).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28. Член Общины считается выбывшим из состава Общины со дня принятия решения общим собранием (сходом) членов по указанному вопросу.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29. Член Общины может быть исключен из Общины за нарушение Устава Общины, невыполнение решения органов Общины, а также за действия, наносящие ущерб Общине.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30. Член Общины должен быть извещен Правлением (Советом) о причинах постановки вопроса о его исключении и приглашен на рассмотрение данного вопроса общим собранием (сходом)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31. Исключение членов Общины проводится по решению общего собрания (схода) членов Общины квалифицированным большинством не менее ____ голосов общего числа присутствующих на нем членов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32. В случае выхода или исключения из Общины члену Общины и членам его семьи предоставляется доля из ее имущества в размере __________.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lastRenderedPageBreak/>
        <w:t xml:space="preserve">33. Учет членов Общины ведется Правлением (Советом). Обязательному учету подлежат сведения о дате его вступления в Общину, выходе (исключении) из нее, месте жительства либо месте пребывания, ведении либо неведении традиционного образа жизни, об осуществлении либо неосуществлении традиционной хозяйственной деятельности малочисленных народов (с указанием видов деятельности в соответствии с утвержденным Правительством Российской Федерации перечнем видов традиционной хозяйственной деятельности коренных малочисленных народов Российской Федерации), в том числе если такая деятельность является подсобной по отношению к основному виду деятельности, о членах семьи члена Общины (родственниках по прямой нисходящей и восходящей линии (детях, в том числе усыновленных (удочеренных), внуках, родителях, дедушках, бабушках), полнородных и </w:t>
      </w:r>
      <w:proofErr w:type="spellStart"/>
      <w:r w:rsidRPr="004678F1">
        <w:t>неполнородных</w:t>
      </w:r>
      <w:proofErr w:type="spellEnd"/>
      <w:r w:rsidRPr="004678F1">
        <w:t xml:space="preserve"> (имеющих общих отца или мать) братьях и сестрах, родственниках третьей степени родства, а также лицах, опекуном или попечителем которых является член Общины).</w:t>
      </w:r>
    </w:p>
    <w:p w:rsidR="001E33DE" w:rsidRPr="004678F1" w:rsidRDefault="001E33DE" w:rsidP="001E33DE">
      <w:pPr>
        <w:pStyle w:val="ConsPlusNormal"/>
        <w:spacing w:before="200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34. Права членов семьи члена Общины: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35. Обязанности членов семьи члена Общины: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36.   Порядок   и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характер  участия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членов  Общины  в  хозяйственной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деятельности Общины: 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Порядок и характер участия членов Общины в ее хозяйственной деятельности (в том числе при реализации продукции традиционных видов хозяйствования и промыслов) может устанавливаться решением общего собрания (сходом) членов Общины на основании рекомендации Правления (Совета). Решение применительно к каждому члену Общины должно содержать: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характер участия;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объем участия;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ожидаемые результаты;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источники, объем средств, необходимых для выполнения возложенных на члена Общины обязанностей;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место исполнения обязанностей;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сроки исполнения обязанностей;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иные условия.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 xml:space="preserve">Решение принимается общим собранием (сходом) членов Общины в соответствии с законодательством Российской Федерации, настоящим Уставом и </w:t>
      </w:r>
      <w:proofErr w:type="gramStart"/>
      <w:r w:rsidRPr="004678F1">
        <w:t>обычаями</w:t>
      </w:r>
      <w:proofErr w:type="gramEnd"/>
      <w:r w:rsidRPr="004678F1">
        <w:t xml:space="preserve"> и традициями коренных малочисленных народов.</w:t>
      </w:r>
    </w:p>
    <w:p w:rsidR="001E33DE" w:rsidRPr="004678F1" w:rsidRDefault="001E33DE" w:rsidP="001E33DE">
      <w:pPr>
        <w:pStyle w:val="ConsPlusNormal"/>
        <w:spacing w:before="200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37.   Порядок   и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характер  участия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членов  семьи  членов  Общины  в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хозяйственной деятельности Общины: 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38.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Члены  Общины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несут  ответственность по долгам и убыткам Общины и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возмещают такие убытки в следующем порядке: _______________________________</w:t>
      </w:r>
    </w:p>
    <w:p w:rsidR="001E33DE" w:rsidRPr="004678F1" w:rsidRDefault="001E33DE" w:rsidP="001E33D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lastRenderedPageBreak/>
        <w:t>39. Члены Общины несут ответственность за нарушение обязательств по личному трудовому и иному участию в деятельности Общины.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Правление (Совет) предупреждает члена в случае однократного нарушения обязательств по личному трудовому и иному участию в деятельности Общины, установленных решением общего собрания (схода) членов Общины, о недопустимости таких нарушений;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В случае неоднократного (два и более раза) нарушения обязательств по личному трудовому и иному участию в деятельности Общины принимается решение об исключении виновного из членов Общины.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VIII. Порядок распределения доходов от реализации излишков</w:t>
      </w:r>
    </w:p>
    <w:p w:rsidR="001E33DE" w:rsidRPr="004678F1" w:rsidRDefault="001E33DE" w:rsidP="001E33DE">
      <w:pPr>
        <w:pStyle w:val="ConsPlusNormal"/>
        <w:jc w:val="center"/>
      </w:pPr>
      <w:r w:rsidRPr="004678F1">
        <w:t>продуктов традиционной хозяйственной деятельности и изделий</w:t>
      </w:r>
    </w:p>
    <w:p w:rsidR="001E33DE" w:rsidRPr="004678F1" w:rsidRDefault="001E33DE" w:rsidP="001E33DE">
      <w:pPr>
        <w:pStyle w:val="ConsPlusNormal"/>
        <w:jc w:val="center"/>
      </w:pPr>
      <w:r w:rsidRPr="004678F1">
        <w:t>традиционных промыслов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40. Доходы от реализации излишков продуктов традиционной хозяйственной деятельности и изделий традиционных промыслов распределяются между членами Общины по решению общего собрания (схода) членов Общины на основании рекомендации Правления (Совета). При принятии данного решения в обязательном порядке учитываются: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размер доли лица в имуществе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характер и степень участия лица в хозяйственной и иной деятельности Общины;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традиции и обычаи коренных малочисленных народов;</w:t>
      </w:r>
    </w:p>
    <w:p w:rsidR="001E33DE" w:rsidRPr="004678F1" w:rsidRDefault="001E33DE" w:rsidP="001E33DE">
      <w:pPr>
        <w:pStyle w:val="ConsPlusNormal"/>
        <w:spacing w:before="240"/>
        <w:ind w:firstLine="540"/>
        <w:jc w:val="both"/>
      </w:pPr>
      <w:r w:rsidRPr="004678F1">
        <w:t>иные факторы, которые Община сочтет значимыми.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jc w:val="center"/>
        <w:outlineLvl w:val="1"/>
      </w:pPr>
      <w:r w:rsidRPr="004678F1">
        <w:t>IX. Порядок распределения имущества, оставшегося</w:t>
      </w:r>
    </w:p>
    <w:p w:rsidR="001E33DE" w:rsidRPr="004678F1" w:rsidRDefault="001E33DE" w:rsidP="001E33DE">
      <w:pPr>
        <w:pStyle w:val="ConsPlusNormal"/>
        <w:jc w:val="center"/>
      </w:pPr>
      <w:r w:rsidRPr="004678F1">
        <w:t>после ликвидации Общины</w:t>
      </w:r>
    </w:p>
    <w:p w:rsidR="001E33DE" w:rsidRPr="004678F1" w:rsidRDefault="001E33DE" w:rsidP="001E33DE">
      <w:pPr>
        <w:pStyle w:val="ConsPlusNormal"/>
        <w:jc w:val="both"/>
      </w:pPr>
    </w:p>
    <w:p w:rsidR="001E33DE" w:rsidRPr="004678F1" w:rsidRDefault="001E33DE" w:rsidP="001E33DE">
      <w:pPr>
        <w:pStyle w:val="ConsPlusNormal"/>
        <w:ind w:firstLine="540"/>
        <w:jc w:val="both"/>
      </w:pPr>
      <w:r w:rsidRPr="004678F1">
        <w:t>41. При ликвидации Общины ее имущество, оставшееся после удовлетворения требований кредиторов, подлежит распределению между членами Общины в соответствии с их долей в нем.</w:t>
      </w:r>
    </w:p>
    <w:p w:rsidR="00505353" w:rsidRPr="001E33DE" w:rsidRDefault="00505353">
      <w:pPr>
        <w:rPr>
          <w:rFonts w:ascii="Times New Roman" w:hAnsi="Times New Roman" w:cs="Times New Roman"/>
          <w:sz w:val="24"/>
          <w:szCs w:val="24"/>
        </w:rPr>
      </w:pPr>
    </w:p>
    <w:sectPr w:rsidR="00505353" w:rsidRPr="001E33DE" w:rsidSect="001E33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DE"/>
    <w:rsid w:val="001E33DE"/>
    <w:rsid w:val="005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6484A-0A2F-43AD-A44D-3920B4E8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3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1</cp:revision>
  <dcterms:created xsi:type="dcterms:W3CDTF">2026-03-26T12:46:00Z</dcterms:created>
  <dcterms:modified xsi:type="dcterms:W3CDTF">2026-03-26T12:47:00Z</dcterms:modified>
</cp:coreProperties>
</file>