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Обзор типичных нарушений обязательных требований, выявленных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при осуществлении контрольных (надзорных) функций Министерством юстиции Российской Федерации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в отношении общественных объединений</w:t>
      </w:r>
    </w:p>
    <w:p w14:paraId="04000000">
      <w:pPr>
        <w:widowControl w:val="1"/>
        <w:spacing w:after="0" w:line="240" w:lineRule="auto"/>
        <w:ind w:firstLine="709" w:right="0"/>
        <w:jc w:val="center"/>
        <w:rPr>
          <w:rFonts w:ascii="PT Astra Serif" w:hAnsi="PT Astra Serif"/>
          <w:sz w:val="28"/>
        </w:rPr>
      </w:pPr>
    </w:p>
    <w:p w14:paraId="05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ходе осуществления Минюстом России </w:t>
      </w:r>
      <w:r>
        <w:rPr>
          <w:rFonts w:ascii="PT Astra Serif" w:hAnsi="PT Astra Serif"/>
          <w:sz w:val="28"/>
        </w:rPr>
        <w:t>контроля за</w:t>
      </w:r>
      <w:r>
        <w:rPr>
          <w:rFonts w:ascii="PT Astra Serif" w:hAnsi="PT Astra Serif"/>
          <w:sz w:val="28"/>
        </w:rPr>
        <w:t xml:space="preserve"> деятельностью </w:t>
      </w:r>
      <w:r>
        <w:rPr>
          <w:rFonts w:ascii="PT Astra Serif" w:hAnsi="PT Astra Serif"/>
          <w:sz w:val="28"/>
        </w:rPr>
        <w:t>общественных объединений</w:t>
      </w:r>
      <w:r>
        <w:rPr>
          <w:rFonts w:ascii="PT Astra Serif" w:hAnsi="PT Astra Serif"/>
          <w:sz w:val="28"/>
        </w:rPr>
        <w:t xml:space="preserve"> выявлено, что </w:t>
      </w:r>
      <w:r>
        <w:rPr>
          <w:rFonts w:ascii="PT Astra Serif" w:hAnsi="PT Astra Serif"/>
          <w:sz w:val="28"/>
        </w:rPr>
        <w:t>общественными об</w:t>
      </w:r>
      <w:r>
        <w:rPr>
          <w:rFonts w:ascii="PT Astra Serif" w:hAnsi="PT Astra Serif"/>
          <w:sz w:val="28"/>
        </w:rPr>
        <w:t>ъединениями</w:t>
      </w:r>
      <w:r>
        <w:rPr>
          <w:rFonts w:ascii="PT Astra Serif" w:hAnsi="PT Astra Serif"/>
          <w:sz w:val="28"/>
        </w:rPr>
        <w:t xml:space="preserve"> допускаются следующие типичные нарушения законодательства:</w:t>
      </w:r>
    </w:p>
    <w:p w14:paraId="06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бзацем четвертым пункта 3.2 статьи 32 Федеральн</w:t>
      </w:r>
      <w:r>
        <w:rPr>
          <w:rFonts w:ascii="PT Astra Serif" w:hAnsi="PT Astra Serif"/>
          <w:sz w:val="28"/>
        </w:rPr>
        <w:t xml:space="preserve">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12.01.1996 </w:t>
      </w:r>
      <w:r>
        <w:rPr>
          <w:rFonts w:ascii="PT Astra Serif" w:hAnsi="PT Astra Serif"/>
          <w:sz w:val="28"/>
        </w:rPr>
        <w:t xml:space="preserve">№ 7-ФЗ </w:t>
      </w:r>
      <w:r>
        <w:rPr>
          <w:rFonts w:ascii="PT Astra Serif" w:hAnsi="PT Astra Serif"/>
          <w:sz w:val="28"/>
        </w:rPr>
        <w:t xml:space="preserve">«О некоммерческих организациях»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(далее – Закон № 7-ФЗ) предусмотрена обязанность для некоммерческих организаций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размещать действующие редакции своих уставов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информационном портале Минюста России (nco.minjust.gov.ru)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порядке и сроки, предусмотренные приказом Минюста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05.06.2024 № 180</w:t>
      </w:r>
      <w:r>
        <w:rPr>
          <w:rFonts w:ascii="PT Astra Serif" w:hAnsi="PT Astra Serif"/>
          <w:sz w:val="28"/>
        </w:rPr>
        <w:t>.</w:t>
      </w:r>
    </w:p>
    <w:p w14:paraId="07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Style w:val="Style_2_ch"/>
          <w:rFonts w:ascii="PT Astra Serif" w:hAnsi="PT Astra Serif"/>
          <w:sz w:val="28"/>
        </w:rPr>
        <w:t xml:space="preserve">Следует отметить, что указанная обязанность касается также случаев </w:t>
      </w:r>
      <w:r>
        <w:rPr>
          <w:rStyle w:val="Style_2_ch"/>
          <w:rFonts w:ascii="PT Astra Serif" w:hAnsi="PT Astra Serif"/>
          <w:sz w:val="28"/>
        </w:rPr>
        <w:t xml:space="preserve">внесения изменений в устав некоммерческих организаций и принятии устава в новой редакции. Некоммерческая организация в этом случае обязана </w:t>
      </w:r>
      <w:r>
        <w:rPr>
          <w:rStyle w:val="Style_2_ch"/>
          <w:rFonts w:ascii="PT Astra Serif" w:hAnsi="PT Astra Serif"/>
          <w:sz w:val="28"/>
        </w:rPr>
        <w:t>в течение 30 календарных дней со дня государственной регистрации указанных изменений разместить актуальную редакцию устава на информационном ресурсе Минюста России.</w:t>
      </w:r>
    </w:p>
    <w:p w14:paraId="08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Style w:val="Style_2_ch"/>
          <w:rFonts w:ascii="PT Astra Serif" w:hAnsi="PT Astra Serif"/>
          <w:sz w:val="28"/>
        </w:rPr>
        <w:t xml:space="preserve">В настоящее время обязанность по размещению уставов </w:t>
      </w:r>
      <w:r>
        <w:rPr>
          <w:rStyle w:val="Style_2_ch"/>
          <w:rFonts w:ascii="PT Astra Serif" w:hAnsi="PT Astra Serif"/>
          <w:sz w:val="28"/>
        </w:rPr>
        <w:br/>
      </w:r>
      <w:r>
        <w:rPr>
          <w:rStyle w:val="Style_2_ch"/>
          <w:rFonts w:ascii="PT Astra Serif" w:hAnsi="PT Astra Serif"/>
          <w:sz w:val="28"/>
        </w:rPr>
        <w:t>(новых редакций уставов) исполнена не всеми некоммерческими организациями.</w:t>
      </w:r>
    </w:p>
    <w:p w14:paraId="09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Style w:val="Style_2_ch"/>
          <w:rFonts w:ascii="PT Astra Serif" w:hAnsi="PT Astra Serif"/>
          <w:sz w:val="28"/>
        </w:rPr>
        <w:t>2. Допускаются нарушения, связанные с представлением общественными объединениями отчетности.</w:t>
      </w:r>
    </w:p>
    <w:p w14:paraId="0A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 xml:space="preserve">едеральным законом от 31.07.2025 № 313-ФЗ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 внесении изменений </w:t>
      </w:r>
      <w:r>
        <w:rPr>
          <w:rFonts w:ascii="PT Astra Serif" w:hAnsi="PT Astra Serif"/>
          <w:sz w:val="28"/>
        </w:rPr>
        <w:t xml:space="preserve">в отдельные законодательные акты Российской Федерации» внесены изменения </w:t>
      </w:r>
      <w:r>
        <w:rPr>
          <w:rFonts w:ascii="PT Astra Serif" w:hAnsi="PT Astra Serif"/>
          <w:sz w:val="28"/>
        </w:rPr>
        <w:t xml:space="preserve">в статью 29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color w:val="000000"/>
          <w:sz w:val="28"/>
        </w:rPr>
        <w:t xml:space="preserve">19.05.1995 </w:t>
      </w:r>
      <w:r>
        <w:rPr>
          <w:rFonts w:ascii="PT Astra Serif" w:hAnsi="PT Astra Serif"/>
          <w:color w:val="000000"/>
          <w:sz w:val="28"/>
        </w:rPr>
        <w:t xml:space="preserve">№ 82-ФЗ </w:t>
      </w:r>
      <w:r>
        <w:rPr>
          <w:rFonts w:ascii="PT Astra Serif" w:hAnsi="PT Astra Serif"/>
          <w:color w:val="000000"/>
          <w:sz w:val="28"/>
        </w:rPr>
        <w:t xml:space="preserve">«Об общественных объединениях»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(далее – Закон </w:t>
      </w:r>
      <w:r>
        <w:rPr>
          <w:rFonts w:ascii="PT Astra Serif" w:hAnsi="PT Astra Serif"/>
          <w:color w:val="000000"/>
          <w:sz w:val="28"/>
        </w:rPr>
        <w:t>№ 82-ФЗ).</w:t>
      </w: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Согласно абзацу 7 статьи 29 Закона № 82-ФЗ общественное объединение обязано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ежегодно </w:t>
      </w:r>
      <w:r>
        <w:rPr>
          <w:rFonts w:ascii="PT Astra Serif" w:hAnsi="PT Astra Serif"/>
          <w:b w:val="0"/>
          <w:sz w:val="28"/>
        </w:rPr>
        <w:t xml:space="preserve">в форме электронного документа представлять </w:t>
      </w:r>
      <w:r>
        <w:rPr>
          <w:rFonts w:ascii="PT Astra Serif" w:hAnsi="PT Astra Serif"/>
          <w:b w:val="0"/>
          <w:sz w:val="28"/>
        </w:rPr>
        <w:t>в Минюст России отчет, предусмотренный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 xml:space="preserve">пунктом 3 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br/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статьи 32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u w:val="none"/>
        </w:rPr>
        <w:t>Закона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№ 7-ФЗ. Ф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орма</w:t>
      </w:r>
      <w:r>
        <w:rPr>
          <w:rFonts w:ascii="PT Astra Serif" w:hAnsi="PT Astra Serif"/>
          <w:b w:val="0"/>
          <w:color w:val="000000"/>
          <w:sz w:val="28"/>
          <w:u w:val="none"/>
        </w:rPr>
        <w:t>, с</w:t>
      </w:r>
      <w:r>
        <w:rPr>
          <w:rFonts w:ascii="PT Astra Serif" w:hAnsi="PT Astra Serif"/>
          <w:b w:val="0"/>
          <w:strike w:val="0"/>
          <w:color w:val="000000"/>
          <w:sz w:val="28"/>
          <w:u w:color="000000" w:val="none"/>
        </w:rPr>
        <w:t>рок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и порядок предоставления </w:t>
      </w:r>
      <w:r>
        <w:rPr>
          <w:rFonts w:ascii="PT Astra Serif" w:hAnsi="PT Astra Serif"/>
          <w:b w:val="0"/>
          <w:color w:val="000000"/>
          <w:sz w:val="28"/>
          <w:u w:val="none"/>
        </w:rPr>
        <w:br/>
      </w:r>
      <w:r>
        <w:rPr>
          <w:rFonts w:ascii="PT Astra Serif" w:hAnsi="PT Astra Serif"/>
          <w:b w:val="0"/>
          <w:color w:val="000000"/>
          <w:sz w:val="28"/>
          <w:u w:val="none"/>
        </w:rPr>
        <w:t>отчета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определены приказом </w:t>
      </w:r>
      <w:r>
        <w:rPr>
          <w:rFonts w:ascii="PT Astra Serif" w:hAnsi="PT Astra Serif"/>
          <w:b w:val="0"/>
          <w:sz w:val="28"/>
        </w:rPr>
        <w:t xml:space="preserve">Минюста России </w:t>
      </w:r>
      <w:r>
        <w:rPr>
          <w:rFonts w:ascii="PT Astra Serif" w:hAnsi="PT Astra Serif"/>
          <w:b w:val="0"/>
          <w:sz w:val="28"/>
        </w:rPr>
        <w:t xml:space="preserve">от 09.12.2025 </w:t>
      </w:r>
      <w:r>
        <w:rPr>
          <w:rFonts w:ascii="PT Astra Serif" w:hAnsi="PT Astra Serif"/>
          <w:b w:val="0"/>
          <w:sz w:val="28"/>
        </w:rPr>
        <w:t xml:space="preserve">№ 336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«Об отчетности некоммерческих организаций»</w:t>
      </w:r>
      <w:r>
        <w:rPr>
          <w:rFonts w:ascii="PT Astra Serif" w:hAnsi="PT Astra Serif"/>
          <w:b w:val="0"/>
          <w:sz w:val="28"/>
        </w:rPr>
        <w:t>.</w:t>
      </w: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Приказ</w:t>
      </w:r>
      <w:r>
        <w:rPr>
          <w:rFonts w:ascii="PT Astra Serif" w:hAnsi="PT Astra Serif"/>
          <w:b w:val="0"/>
          <w:sz w:val="28"/>
        </w:rPr>
        <w:t xml:space="preserve"> Минюста России от 30.09.2021 № 185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«О формах и сроках представления в Министерство юстиции Российской Федерации отчетности некоммерческих организаций»</w:t>
      </w:r>
      <w:r>
        <w:rPr>
          <w:rFonts w:ascii="PT Astra Serif" w:hAnsi="PT Astra Serif"/>
          <w:b w:val="0"/>
          <w:sz w:val="28"/>
        </w:rPr>
        <w:t xml:space="preserve"> в части предоставления отчетности общественными объединениями с 01.01.2026 утратил силу.</w:t>
      </w:r>
    </w:p>
    <w:p w14:paraId="0D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С 01.01.2026 подача и прием отчетности общественного объединения за 2025 г. осуществляются исключительно электронным способом посредством личных кабинетов </w:t>
      </w:r>
      <w:r>
        <w:rPr>
          <w:rFonts w:ascii="PT Astra Serif" w:hAnsi="PT Astra Serif"/>
          <w:b w:val="0"/>
          <w:sz w:val="28"/>
        </w:rPr>
        <w:t>на информационном ресурсе Минюста России в и</w:t>
      </w:r>
      <w:r>
        <w:rPr>
          <w:rFonts w:ascii="PT Astra Serif" w:hAnsi="PT Astra Serif"/>
          <w:b w:val="0"/>
          <w:sz w:val="28"/>
        </w:rPr>
        <w:t>нформационно-телекоммуникационной сети «Интернет» (nco.minjust.gov.ru)</w:t>
      </w:r>
      <w:r>
        <w:rPr>
          <w:rFonts w:ascii="PT Astra Serif" w:hAnsi="PT Astra Serif"/>
          <w:b w:val="0"/>
          <w:sz w:val="28"/>
        </w:rPr>
        <w:t>.</w:t>
      </w:r>
    </w:p>
    <w:p w14:paraId="0E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Представление отчетов за 2024 и предыдущие годы допускается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бумажном виде путем направления их в адрес Минюста России почтовым отправлением.</w:t>
      </w:r>
    </w:p>
    <w:p w14:paraId="0F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 xml:space="preserve">В соответствии с частью второй статьи 14 </w:t>
      </w:r>
      <w:r>
        <w:rPr>
          <w:rFonts w:ascii="PT Astra Serif" w:hAnsi="PT Astra Serif"/>
          <w:sz w:val="28"/>
        </w:rPr>
        <w:t xml:space="preserve">Закона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82-ФЗ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од общероссийским общественным объединением понимается объединение, которое осуществляет свою деятельность в соответствии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уставными целями на территориях более половины субъектов Российской Федерации и имеет там свои структурные подразделения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организации, отделения или филиалы и представительства.</w:t>
      </w:r>
    </w:p>
    <w:p w14:paraId="10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Согласно части первой статьи 47 </w:t>
      </w:r>
      <w:r>
        <w:rPr>
          <w:rFonts w:ascii="PT Astra Serif" w:hAnsi="PT Astra Serif"/>
          <w:sz w:val="28"/>
        </w:rPr>
        <w:t>Закона № 82-ФЗ</w:t>
      </w:r>
      <w:r>
        <w:rPr>
          <w:rFonts w:ascii="PT Astra Serif" w:hAnsi="PT Astra Serif"/>
          <w:sz w:val="28"/>
        </w:rPr>
        <w:t xml:space="preserve"> образованное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Российской Федерации общественное объединение признается международным, </w:t>
      </w:r>
      <w:r>
        <w:rPr>
          <w:rFonts w:ascii="PT Astra Serif" w:hAnsi="PT Astra Serif"/>
          <w:sz w:val="28"/>
        </w:rPr>
        <w:t>если в соответствии с его уставом в ино</w:t>
      </w:r>
      <w:r>
        <w:rPr>
          <w:rFonts w:ascii="PT Astra Serif" w:hAnsi="PT Astra Serif"/>
          <w:sz w:val="28"/>
        </w:rPr>
        <w:t xml:space="preserve">странных государствах создается </w:t>
      </w:r>
      <w:r>
        <w:rPr>
          <w:rFonts w:ascii="PT Astra Serif" w:hAnsi="PT Astra Serif"/>
          <w:sz w:val="28"/>
        </w:rPr>
        <w:t xml:space="preserve">и осуществляет свою деятельность хотя бы одно его структурное подразделение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ор</w:t>
      </w:r>
      <w:r>
        <w:rPr>
          <w:rFonts w:ascii="PT Astra Serif" w:hAnsi="PT Astra Serif"/>
          <w:sz w:val="28"/>
        </w:rPr>
        <w:t>ганизация, отделение или филиал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представительство.</w:t>
      </w:r>
    </w:p>
    <w:p w14:paraId="11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Одним из часто выявляемых нарушений при проведении проверок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отношении общественных объединений </w:t>
      </w:r>
      <w:r>
        <w:rPr>
          <w:rFonts w:ascii="PT Astra Serif" w:hAnsi="PT Astra Serif"/>
          <w:sz w:val="28"/>
        </w:rPr>
        <w:t xml:space="preserve">является отсутствие соответствующих структурных подразделений на территории более половины субъектов Российской Федерации (для общероссийских общественных объединений) или в иностранных государствах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(для международных общественных объединений).</w:t>
      </w:r>
    </w:p>
    <w:p w14:paraId="12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Таким образом, в нарушение указанных норм закона общественные объединения не подтверждают свою территориальную сферу деятельности.</w:t>
      </w:r>
    </w:p>
    <w:p w14:paraId="13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этом следует иметь </w:t>
      </w:r>
      <w:r>
        <w:rPr>
          <w:rFonts w:ascii="PT Astra Serif" w:hAnsi="PT Astra Serif"/>
          <w:sz w:val="28"/>
        </w:rPr>
        <w:t>ввиду</w:t>
      </w:r>
      <w:r>
        <w:rPr>
          <w:rFonts w:ascii="PT Astra Serif" w:hAnsi="PT Astra Serif"/>
          <w:sz w:val="28"/>
        </w:rPr>
        <w:t xml:space="preserve">, что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связи с принятием в состав Российской Федерации 4 новых субъектов, количество субъектов Российской Федерации увеличилось до 89. Следовательно,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для подтверждения статуса общероссийского общественного объединения необходимо наличие </w:t>
      </w:r>
      <w:r>
        <w:rPr>
          <w:rFonts w:ascii="PT Astra Serif" w:hAnsi="PT Astra Serif"/>
          <w:sz w:val="28"/>
        </w:rPr>
        <w:t xml:space="preserve">не менее 45 структурных подразделений. </w:t>
      </w:r>
    </w:p>
    <w:p w14:paraId="14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 В соответствии с </w:t>
      </w:r>
      <w:r>
        <w:rPr>
          <w:rFonts w:ascii="PT Astra Serif" w:hAnsi="PT Astra Serif"/>
          <w:sz w:val="28"/>
        </w:rPr>
        <w:t xml:space="preserve">частью первой </w:t>
      </w:r>
      <w:r>
        <w:rPr>
          <w:rFonts w:ascii="PT Astra Serif" w:hAnsi="PT Astra Serif"/>
          <w:sz w:val="28"/>
        </w:rPr>
        <w:t xml:space="preserve">статьи 29 </w:t>
      </w:r>
      <w:r>
        <w:rPr>
          <w:rFonts w:ascii="PT Astra Serif" w:hAnsi="PT Astra Serif"/>
          <w:sz w:val="28"/>
        </w:rPr>
        <w:t>Закона № 82-ФЗ</w:t>
      </w:r>
      <w:r>
        <w:rPr>
          <w:rFonts w:ascii="PT Astra Serif" w:hAnsi="PT Astra Serif"/>
          <w:sz w:val="28"/>
        </w:rPr>
        <w:t xml:space="preserve"> о</w:t>
      </w:r>
      <w:r>
        <w:rPr>
          <w:rFonts w:ascii="PT Astra Serif" w:hAnsi="PT Astra Serif"/>
          <w:sz w:val="28"/>
        </w:rPr>
        <w:t>бщественное объединение обязано соблюдать законодательство Российской Федерации, общепризнанные принципы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 нормы международного права, касающиеся сферы </w:t>
      </w:r>
      <w:r>
        <w:rPr>
          <w:rFonts w:ascii="PT Astra Serif" w:hAnsi="PT Astra Serif"/>
          <w:sz w:val="28"/>
        </w:rPr>
        <w:t>его деятельности,</w:t>
      </w:r>
      <w:r>
        <w:rPr>
          <w:rFonts w:ascii="PT Astra Serif" w:hAnsi="PT Astra Serif"/>
          <w:sz w:val="28"/>
        </w:rPr>
        <w:t xml:space="preserve"> а также </w:t>
      </w:r>
      <w:r>
        <w:rPr>
          <w:rFonts w:ascii="PT Astra Serif" w:hAnsi="PT Astra Serif"/>
          <w:sz w:val="28"/>
        </w:rPr>
        <w:t>нормы, предусмотренные его уставом.</w:t>
      </w:r>
    </w:p>
    <w:p w14:paraId="15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Одним из самых распространенных нарушений в деятельности общественных объединений является несоблюдение норм собственных уставов</w:t>
      </w:r>
      <w:r>
        <w:rPr>
          <w:rFonts w:ascii="PT Astra Serif" w:hAnsi="PT Astra Serif"/>
          <w:sz w:val="28"/>
        </w:rPr>
        <w:t>:</w:t>
      </w:r>
    </w:p>
    <w:p w14:paraId="16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нарушается </w:t>
      </w:r>
      <w:r>
        <w:rPr>
          <w:rFonts w:ascii="PT Astra Serif" w:hAnsi="PT Astra Serif"/>
          <w:sz w:val="28"/>
        </w:rPr>
        <w:t>периодичност</w:t>
      </w:r>
      <w:r>
        <w:rPr>
          <w:rFonts w:ascii="PT Astra Serif" w:hAnsi="PT Astra Serif"/>
          <w:sz w:val="28"/>
        </w:rPr>
        <w:t>ь</w:t>
      </w:r>
      <w:r>
        <w:rPr>
          <w:rFonts w:ascii="PT Astra Serif" w:hAnsi="PT Astra Serif"/>
          <w:sz w:val="28"/>
        </w:rPr>
        <w:t xml:space="preserve"> проведения заседаний органов</w:t>
      </w:r>
      <w:r>
        <w:rPr>
          <w:rFonts w:ascii="PT Astra Serif" w:hAnsi="PT Astra Serif"/>
          <w:sz w:val="28"/>
        </w:rPr>
        <w:t xml:space="preserve"> управления и контрольно-ревизионных органов</w:t>
      </w:r>
      <w:r>
        <w:rPr>
          <w:rFonts w:ascii="PT Astra Serif" w:hAnsi="PT Astra Serif"/>
          <w:sz w:val="28"/>
        </w:rPr>
        <w:t xml:space="preserve"> общественного объединения</w:t>
      </w:r>
      <w:r>
        <w:rPr>
          <w:rFonts w:ascii="PT Astra Serif" w:hAnsi="PT Astra Serif"/>
          <w:sz w:val="28"/>
        </w:rPr>
        <w:t>;</w:t>
      </w:r>
    </w:p>
    <w:p w14:paraId="17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не соблюдаются сроки полномочий органов общественного объединения (после истечения сроков полномочий новый состав органов не формируется, полномочия органов не продлеваются)</w:t>
      </w:r>
      <w:r>
        <w:rPr>
          <w:rFonts w:ascii="PT Astra Serif" w:hAnsi="PT Astra Serif"/>
          <w:sz w:val="28"/>
        </w:rPr>
        <w:t>;</w:t>
      </w:r>
    </w:p>
    <w:p w14:paraId="18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органами управления общественного объединения рассматриваются вопросы, не входящие в их компетенцию;</w:t>
      </w:r>
    </w:p>
    <w:p w14:paraId="19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контрольно-ревизионными органами общественных объединений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не проводятся проверки их деятельности на предмет соответствия уставным целям, а также целевого использования финансово-хозяйственных средств;</w:t>
      </w:r>
    </w:p>
    <w:p w14:paraId="1A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общественные организации </w:t>
      </w:r>
      <w:r>
        <w:rPr>
          <w:rFonts w:ascii="PT Astra Serif" w:hAnsi="PT Astra Serif"/>
          <w:sz w:val="28"/>
        </w:rPr>
        <w:t xml:space="preserve">не ведут учет своих членов,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прием </w:t>
      </w:r>
      <w:r>
        <w:rPr>
          <w:rFonts w:ascii="PT Astra Serif" w:hAnsi="PT Astra Serif"/>
          <w:sz w:val="28"/>
        </w:rPr>
        <w:t xml:space="preserve">и прекращение членства в общественной организации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не оформляется документально, не ведутся реестры членов, что в свою очередь </w:t>
      </w:r>
      <w:r>
        <w:rPr>
          <w:rFonts w:ascii="PT Astra Serif" w:hAnsi="PT Astra Serif"/>
          <w:sz w:val="28"/>
        </w:rPr>
        <w:t xml:space="preserve">нарушает принцип равноправия членов общественной организации, предусмотренный частью первой статьи 15 </w:t>
      </w:r>
      <w:r>
        <w:rPr>
          <w:rFonts w:ascii="PT Astra Serif" w:hAnsi="PT Astra Serif"/>
          <w:sz w:val="28"/>
        </w:rPr>
        <w:t>Закона № 82-ФЗ.</w:t>
      </w:r>
    </w:p>
    <w:p w14:paraId="1B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В ходе проверок установлено, что учредительные документы общественного объединения не соответствуют требованиям действующего законодательства. </w:t>
      </w:r>
    </w:p>
    <w:p w14:paraId="1C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01.09.2014 вступил в силу Федеральный закона от 05.05.2014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Федерации». Учредительные документы юридических лиц, созданных до дня вступления в силу указанного федерального закона подлежат приведению в соответствие с нормами главы 4 Гражданского кодекса Российской Федерации при первом внесении изменений в учредительные документы. </w:t>
      </w:r>
    </w:p>
    <w:p w14:paraId="1D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Помимо прочего, в случае использования общественными объединениями символики общественного объединения ее описание согласно части второй статьи 20 </w:t>
      </w:r>
      <w:r>
        <w:rPr>
          <w:rFonts w:ascii="PT Astra Serif" w:hAnsi="PT Astra Serif"/>
          <w:sz w:val="28"/>
        </w:rPr>
        <w:t>Закона № 82-ФЗ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должно содержаться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уставе.</w:t>
      </w:r>
    </w:p>
    <w:p w14:paraId="1E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Вместе с тем на практике общественные объединения используют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печатях, бланках</w:t>
      </w:r>
      <w:r>
        <w:rPr>
          <w:rFonts w:ascii="PT Astra Serif" w:hAnsi="PT Astra Serif"/>
          <w:sz w:val="28"/>
        </w:rPr>
        <w:t xml:space="preserve">, официальных сайтах </w:t>
      </w:r>
      <w:r>
        <w:rPr>
          <w:rFonts w:ascii="PT Astra Serif" w:hAnsi="PT Astra Serif"/>
          <w:sz w:val="28"/>
        </w:rPr>
        <w:t>общественных объединений</w:t>
      </w:r>
      <w:r>
        <w:rPr>
          <w:rFonts w:ascii="PT Astra Serif" w:hAnsi="PT Astra Serif"/>
          <w:sz w:val="28"/>
        </w:rPr>
        <w:t xml:space="preserve">  символику, описание которой в уставе не содержится.</w:t>
      </w:r>
    </w:p>
    <w:p w14:paraId="1F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</w:t>
      </w:r>
      <w:r>
        <w:rPr>
          <w:rFonts w:ascii="PT Astra Serif" w:hAnsi="PT Astra Serif"/>
          <w:sz w:val="28"/>
        </w:rPr>
        <w:t xml:space="preserve">В нарушение части </w:t>
      </w:r>
      <w:r>
        <w:rPr>
          <w:rFonts w:ascii="PT Astra Serif" w:hAnsi="PT Astra Serif"/>
          <w:sz w:val="28"/>
        </w:rPr>
        <w:t>второй</w:t>
      </w:r>
      <w:r>
        <w:rPr>
          <w:rFonts w:ascii="PT Astra Serif" w:hAnsi="PT Astra Serif"/>
          <w:sz w:val="28"/>
        </w:rPr>
        <w:t xml:space="preserve"> статьи 29 Закона № 82-ФЗ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общественные объединения </w:t>
      </w:r>
      <w:r>
        <w:rPr>
          <w:rFonts w:ascii="PT Astra Serif" w:hAnsi="PT Astra Serif"/>
          <w:sz w:val="28"/>
        </w:rPr>
        <w:t xml:space="preserve">не исполняют обязанность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информированию </w:t>
      </w:r>
      <w:r>
        <w:rPr>
          <w:rFonts w:ascii="PT Astra Serif" w:hAnsi="PT Astra Serif"/>
          <w:sz w:val="28"/>
        </w:rPr>
        <w:t xml:space="preserve">Минюста России </w:t>
      </w:r>
      <w:r>
        <w:rPr>
          <w:rFonts w:ascii="PT Astra Serif" w:hAnsi="PT Astra Serif"/>
          <w:sz w:val="28"/>
        </w:rPr>
        <w:t xml:space="preserve">об изменении сведений,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указанных в </w:t>
      </w:r>
      <w:r>
        <w:rPr>
          <w:rFonts w:ascii="PT Astra Serif" w:hAnsi="PT Astra Serif"/>
          <w:sz w:val="28"/>
        </w:rPr>
        <w:t>пункте</w:t>
      </w:r>
      <w:r>
        <w:rPr>
          <w:rFonts w:ascii="PT Astra Serif" w:hAnsi="PT Astra Serif"/>
          <w:sz w:val="28"/>
        </w:rPr>
        <w:t xml:space="preserve"> 1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статьи 5 Федерального закона от 08.08.2001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№ 129-ФЗ </w:t>
      </w:r>
      <w:r>
        <w:rPr>
          <w:rFonts w:ascii="PT Astra Serif" w:hAnsi="PT Astra Serif"/>
          <w:sz w:val="28"/>
        </w:rPr>
        <w:t>«О государствен</w:t>
      </w:r>
      <w:r>
        <w:rPr>
          <w:rFonts w:ascii="PT Astra Serif" w:hAnsi="PT Astra Serif"/>
          <w:sz w:val="28"/>
        </w:rPr>
        <w:t>ной регистрации юридических лиц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индивидуальных предпринимателей» (в частности, об изменениях, касающихся сведений об адресе и лиц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, действующе</w:t>
      </w:r>
      <w:r>
        <w:rPr>
          <w:rFonts w:ascii="PT Astra Serif" w:hAnsi="PT Astra Serif"/>
          <w:sz w:val="28"/>
        </w:rPr>
        <w:t xml:space="preserve">м </w:t>
      </w:r>
      <w:r>
        <w:rPr>
          <w:rFonts w:ascii="PT Astra Serif" w:hAnsi="PT Astra Serif"/>
          <w:sz w:val="28"/>
        </w:rPr>
        <w:t xml:space="preserve">от имени общественного объединения </w:t>
      </w:r>
      <w:r>
        <w:rPr>
          <w:rFonts w:ascii="PT Astra Serif" w:hAnsi="PT Astra Serif"/>
          <w:sz w:val="28"/>
        </w:rPr>
        <w:t>без дов</w:t>
      </w:r>
      <w:r>
        <w:rPr>
          <w:rFonts w:ascii="PT Astra Serif" w:hAnsi="PT Astra Serif"/>
          <w:sz w:val="28"/>
        </w:rPr>
        <w:t xml:space="preserve">еренности), в течение </w:t>
      </w:r>
      <w:r>
        <w:rPr>
          <w:rFonts w:ascii="PT Astra Serif" w:hAnsi="PT Astra Serif"/>
          <w:sz w:val="28"/>
        </w:rPr>
        <w:t>семи дней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момента таких изменений, </w:t>
      </w:r>
      <w:r>
        <w:rPr>
          <w:rFonts w:ascii="PT Astra Serif" w:hAnsi="PT Astra Serif"/>
          <w:sz w:val="28"/>
        </w:rPr>
        <w:t xml:space="preserve">и не представляют соответствующие документы для </w:t>
      </w:r>
      <w:r>
        <w:rPr>
          <w:rFonts w:ascii="PT Astra Serif" w:hAnsi="PT Astra Serif"/>
          <w:sz w:val="28"/>
        </w:rPr>
        <w:t>внесения</w:t>
      </w:r>
      <w:r>
        <w:rPr>
          <w:rFonts w:ascii="PT Astra Serif" w:hAnsi="PT Astra Serif"/>
          <w:sz w:val="28"/>
        </w:rPr>
        <w:t xml:space="preserve"> указанных изменений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Единый государственный реестр юридических лиц</w:t>
      </w:r>
      <w:r>
        <w:rPr>
          <w:rFonts w:ascii="PT Astra Serif" w:hAnsi="PT Astra Serif"/>
          <w:sz w:val="28"/>
        </w:rPr>
        <w:t>.</w:t>
      </w:r>
    </w:p>
    <w:p w14:paraId="20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ходе осуществления текущего контроля Минюстом России выявляются </w:t>
      </w:r>
      <w:r>
        <w:rPr>
          <w:rFonts w:ascii="PT Astra Serif" w:hAnsi="PT Astra Serif"/>
          <w:sz w:val="28"/>
        </w:rPr>
        <w:t>нарушени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политическими партиями и их структурными подразделениями </w:t>
      </w:r>
      <w:r>
        <w:rPr>
          <w:rFonts w:ascii="PT Astra Serif" w:hAnsi="PT Astra Serif"/>
          <w:sz w:val="28"/>
        </w:rPr>
        <w:t xml:space="preserve">сроков и порядка направления уполномоченным органам </w:t>
      </w:r>
      <w:r>
        <w:rPr>
          <w:rFonts w:ascii="PT Astra Serif" w:hAnsi="PT Astra Serif"/>
          <w:sz w:val="28"/>
        </w:rPr>
        <w:t xml:space="preserve">извещений </w:t>
      </w:r>
      <w:r>
        <w:rPr>
          <w:rFonts w:ascii="PT Astra Serif" w:hAnsi="PT Astra Serif"/>
          <w:sz w:val="28"/>
        </w:rPr>
        <w:t xml:space="preserve">о проведении мероприятий, установленных </w:t>
      </w:r>
      <w:r>
        <w:rPr>
          <w:rFonts w:ascii="PT Astra Serif" w:hAnsi="PT Astra Serif"/>
          <w:sz w:val="28"/>
        </w:rPr>
        <w:t>подпунктом</w:t>
      </w:r>
      <w:r>
        <w:rPr>
          <w:rFonts w:ascii="PT Astra Serif" w:hAnsi="PT Astra Serif"/>
          <w:sz w:val="28"/>
        </w:rPr>
        <w:t xml:space="preserve"> «б» пункта 1 статьи </w:t>
      </w:r>
      <w:r>
        <w:rPr>
          <w:rFonts w:ascii="PT Astra Serif" w:hAnsi="PT Astra Serif"/>
          <w:sz w:val="28"/>
        </w:rPr>
        <w:t xml:space="preserve">27 Федерального закона </w:t>
      </w:r>
      <w:r>
        <w:rPr>
          <w:rFonts w:ascii="PT Astra Serif" w:hAnsi="PT Astra Serif"/>
          <w:sz w:val="28"/>
        </w:rPr>
        <w:t xml:space="preserve">от 11.07.2001 № 95-ФЗ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 политических партиях» (в редакции </w:t>
      </w:r>
      <w:r>
        <w:rPr>
          <w:rFonts w:ascii="PT Astra Serif" w:hAnsi="PT Astra Serif"/>
          <w:sz w:val="28"/>
        </w:rPr>
        <w:t>Федеральн</w:t>
      </w:r>
      <w:r>
        <w:rPr>
          <w:rFonts w:ascii="PT Astra Serif" w:hAnsi="PT Astra Serif"/>
          <w:sz w:val="28"/>
        </w:rPr>
        <w:t xml:space="preserve">ого </w:t>
      </w:r>
      <w:r>
        <w:rPr>
          <w:rFonts w:ascii="PT Astra Serif" w:hAnsi="PT Astra Serif"/>
          <w:sz w:val="28"/>
        </w:rPr>
        <w:t>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от 14.03.2022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 60-ФЗ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 внесении изменений </w:t>
      </w:r>
      <w:r>
        <w:rPr>
          <w:rFonts w:ascii="PT Astra Serif" w:hAnsi="PT Astra Serif"/>
          <w:sz w:val="28"/>
        </w:rPr>
        <w:t>в отдельные законодате</w:t>
      </w:r>
      <w:r>
        <w:rPr>
          <w:rFonts w:ascii="PT Astra Serif" w:hAnsi="PT Astra Serif"/>
          <w:sz w:val="28"/>
        </w:rPr>
        <w:t>льные акты Российской Федерации»)</w:t>
      </w:r>
      <w:r>
        <w:rPr>
          <w:rFonts w:ascii="PT Astra Serif" w:hAnsi="PT Astra Serif"/>
          <w:sz w:val="28"/>
        </w:rPr>
        <w:t>.</w:t>
      </w:r>
    </w:p>
    <w:p w14:paraId="21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вышеуказанными нормами </w:t>
      </w:r>
      <w:r>
        <w:rPr>
          <w:rFonts w:ascii="PT Astra Serif" w:hAnsi="PT Astra Serif"/>
          <w:sz w:val="28"/>
        </w:rPr>
        <w:t xml:space="preserve">политическая партия извещает о проведении открытых мероприятий Минюст России,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тогда как </w:t>
      </w:r>
      <w:r>
        <w:rPr>
          <w:rFonts w:ascii="PT Astra Serif" w:hAnsi="PT Astra Serif"/>
          <w:sz w:val="28"/>
        </w:rPr>
        <w:t xml:space="preserve">региональные и местные </w:t>
      </w:r>
      <w:r>
        <w:rPr>
          <w:rFonts w:ascii="PT Astra Serif" w:hAnsi="PT Astra Serif"/>
          <w:sz w:val="28"/>
        </w:rPr>
        <w:t>отделени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политической партии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случае проведения открытого </w:t>
      </w:r>
      <w:r>
        <w:rPr>
          <w:rFonts w:ascii="PT Astra Serif" w:hAnsi="PT Astra Serif"/>
          <w:sz w:val="28"/>
        </w:rPr>
        <w:t>мероприяти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обязаны </w:t>
      </w:r>
      <w:r>
        <w:rPr>
          <w:rFonts w:ascii="PT Astra Serif" w:hAnsi="PT Astra Serif"/>
          <w:sz w:val="28"/>
        </w:rPr>
        <w:t>известить</w:t>
      </w:r>
      <w:r>
        <w:rPr>
          <w:rFonts w:ascii="PT Astra Serif" w:hAnsi="PT Astra Serif"/>
          <w:sz w:val="28"/>
        </w:rPr>
        <w:t xml:space="preserve"> территориальные органы Минюста </w:t>
      </w:r>
      <w:r>
        <w:rPr>
          <w:rFonts w:ascii="PT Astra Serif" w:hAnsi="PT Astra Serif"/>
          <w:sz w:val="28"/>
        </w:rPr>
        <w:t>России.</w:t>
      </w:r>
    </w:p>
    <w:p w14:paraId="22000000">
      <w:pPr>
        <w:widowControl w:val="1"/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1" w:type="default"/>
      <w:pgSz w:h="16848" w:orient="portrait" w:w="11908"/>
      <w:pgMar w:bottom="1701" w:footer="708" w:gutter="0" w:header="708" w:left="1417" w:right="141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6_ch" w:type="character">
    <w:name w:val="ConsPlusNormal"/>
    <w:link w:val="Style_6"/>
    <w:rPr>
      <w:rFonts w:ascii="Times New Roman" w:hAnsi="Times New Roman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4" w:type="paragraph">
    <w:name w:val="apple-converted-space"/>
    <w:basedOn w:val="Style_11"/>
    <w:link w:val="Style_14_ch"/>
  </w:style>
  <w:style w:styleId="Style_14_ch" w:type="character">
    <w:name w:val="apple-converted-space"/>
    <w:basedOn w:val="Style_11_ch"/>
    <w:link w:val="Style_14"/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rtejustify"/>
    <w:basedOn w:val="Style_2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rtejustify"/>
    <w:basedOn w:val="Style_2_ch"/>
    <w:link w:val="Style_21"/>
    <w:rPr>
      <w:rFonts w:ascii="Times New Roman" w:hAnsi="Times New Roman"/>
      <w:sz w:val="24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List Paragraph"/>
    <w:basedOn w:val="Style_2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List Paragraph"/>
    <w:basedOn w:val="Style_2_ch"/>
    <w:link w:val="Style_24"/>
    <w:rPr>
      <w:rFonts w:ascii="Times New Roman" w:hAnsi="Times New Roman"/>
      <w:sz w:val="24"/>
    </w:rPr>
  </w:style>
  <w:style w:styleId="Style_25" w:type="paragraph">
    <w:name w:val="consplusnormal"/>
    <w:basedOn w:val="Style_2"/>
    <w:link w:val="Style_2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consplusnormal"/>
    <w:basedOn w:val="Style_2_ch"/>
    <w:link w:val="Style_25"/>
    <w:rPr>
      <w:rFonts w:ascii="Times New Roman" w:hAnsi="Times New Roman"/>
      <w:sz w:val="24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Balloon Text"/>
    <w:basedOn w:val="Style_2"/>
    <w:link w:val="Style_2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2_ch"/>
    <w:link w:val="Style_28"/>
    <w:rPr>
      <w:rFonts w:ascii="Tahoma" w:hAnsi="Tahoma"/>
      <w:sz w:val="16"/>
    </w:rPr>
  </w:style>
  <w:style w:styleId="Style_29" w:type="paragraph">
    <w:name w:val="Title"/>
    <w:next w:val="Style_2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2026-04-14T07:27:33Z</dcterms:created>
  <dcterms:modified xsi:type="dcterms:W3CDTF">2026-04-15T08:29:27Z</dcterms:modified>
</cp:coreProperties>
</file>