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00000" w14:textId="78EC9269" w:rsidR="004A0FBF" w:rsidRDefault="00E07324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Обзор типичных нарушений законодательства Российской Федерации,</w:t>
      </w:r>
      <w:r w:rsidR="007F5BCB"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b/>
          <w:sz w:val="28"/>
        </w:rPr>
        <w:t>допускаемых общественными объединениями в документах,</w:t>
      </w:r>
      <w:r w:rsidR="007F5BCB"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b/>
          <w:sz w:val="28"/>
        </w:rPr>
        <w:t>представляемых для государственной регистрации</w:t>
      </w:r>
    </w:p>
    <w:p w14:paraId="04000000" w14:textId="77777777" w:rsidR="004A0FBF" w:rsidRDefault="004A0FBF">
      <w:pPr>
        <w:jc w:val="center"/>
        <w:rPr>
          <w:rFonts w:ascii="PT Astra Serif" w:hAnsi="PT Astra Serif"/>
          <w:sz w:val="28"/>
        </w:rPr>
      </w:pPr>
    </w:p>
    <w:p w14:paraId="05000000" w14:textId="77777777" w:rsidR="004A0FBF" w:rsidRDefault="00E07324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Среди наиболее распространенных нарушений </w:t>
      </w:r>
      <w:r>
        <w:rPr>
          <w:rFonts w:ascii="PT Astra Serif" w:hAnsi="PT Astra Serif"/>
          <w:sz w:val="28"/>
        </w:rPr>
        <w:t>законодательства Российской Федерации, выявленных в ходе рассмотрения документов общественных объединений, представленных в Минюст России для государственной регистрации, можно выделить следующие:</w:t>
      </w:r>
    </w:p>
    <w:p w14:paraId="06000000" w14:textId="4000D5D2" w:rsidR="004A0FBF" w:rsidRDefault="00E07324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Согласно статье 14 Федерального закона от 19.05.1995 № 8</w:t>
      </w:r>
      <w:r>
        <w:rPr>
          <w:rFonts w:ascii="PT Astra Serif" w:hAnsi="PT Astra Serif"/>
          <w:sz w:val="28"/>
        </w:rPr>
        <w:t xml:space="preserve">2-ФЗ «Об общественных объединениях» (далее – Закон № 82-ФЗ) </w:t>
      </w:r>
      <w:r>
        <w:rPr>
          <w:rFonts w:ascii="PT Astra Serif" w:hAnsi="PT Astra Serif"/>
          <w:sz w:val="28"/>
        </w:rPr>
        <w:t xml:space="preserve">под общероссийским общественным объединением понимается объединение, которое осуществляет свою деятельность в соответствии </w:t>
      </w:r>
      <w:r>
        <w:rPr>
          <w:rFonts w:ascii="PT Astra Serif" w:hAnsi="PT Astra Serif"/>
          <w:sz w:val="28"/>
        </w:rPr>
        <w:t>с уставными целями на территориях более половины субъектов Российской Ф</w:t>
      </w:r>
      <w:r>
        <w:rPr>
          <w:rFonts w:ascii="PT Astra Serif" w:hAnsi="PT Astra Serif"/>
          <w:sz w:val="28"/>
        </w:rPr>
        <w:t xml:space="preserve">едерации и имеет там свои структурные подразделения. </w:t>
      </w:r>
    </w:p>
    <w:p w14:paraId="07000000" w14:textId="77777777" w:rsidR="004A0FBF" w:rsidRDefault="00E07324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со статьей 65 Конституции Российской Федерации, принятой всенародным голосованием 12.12.1993 с изменениями, одобренными в ходе общероссийского голосования 01.07.2020, в состав Российской </w:t>
      </w:r>
      <w:r>
        <w:rPr>
          <w:rFonts w:ascii="PT Astra Serif" w:hAnsi="PT Astra Serif"/>
          <w:sz w:val="28"/>
        </w:rPr>
        <w:t xml:space="preserve">Федерации входит 89 субъектов Российской Федерации. </w:t>
      </w:r>
    </w:p>
    <w:p w14:paraId="08000000" w14:textId="77777777" w:rsidR="004A0FBF" w:rsidRDefault="00E07324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Для подтверждения общероссийского статуса общественным объединением должны быть созданы структурные подразделения на территориях 45 и более субъектов Российской Федерации, что общественными объединениями</w:t>
      </w:r>
      <w:r>
        <w:rPr>
          <w:rFonts w:ascii="PT Astra Serif" w:hAnsi="PT Astra Serif"/>
          <w:sz w:val="28"/>
        </w:rPr>
        <w:t xml:space="preserve"> не всегда соблюдается.</w:t>
      </w:r>
    </w:p>
    <w:p w14:paraId="09000000" w14:textId="77777777" w:rsidR="004A0FBF" w:rsidRDefault="00E07324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 В нарушение положений части шестой статьи 21 Закона № 82-ФЗ на государственную регистрацию при создании общероссийского общественного объединения либо в связи с внесением изменений в его учредительные документы (устав) не предст</w:t>
      </w:r>
      <w:r>
        <w:rPr>
          <w:rFonts w:ascii="PT Astra Serif" w:hAnsi="PT Astra Serif"/>
          <w:sz w:val="28"/>
        </w:rPr>
        <w:t>авляются протоколы заседаний высших руководящих органов его структурных подразделений (региональных отделений), свидетельствующие об указанной территориальной сфере деятельности.</w:t>
      </w:r>
    </w:p>
    <w:p w14:paraId="0A000000" w14:textId="7B17B167" w:rsidR="004A0FBF" w:rsidRDefault="00E07324">
      <w:pPr>
        <w:pStyle w:val="af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  В нарушение пункта 1 статьи 54 Гражданского кодекса Российской Федерации </w:t>
      </w:r>
      <w:r>
        <w:rPr>
          <w:rFonts w:ascii="PT Astra Serif" w:hAnsi="PT Astra Serif"/>
          <w:sz w:val="28"/>
        </w:rPr>
        <w:t>(далее – ГК РФ) и статьи 28 Закона</w:t>
      </w:r>
      <w:r>
        <w:rPr>
          <w:rFonts w:ascii="PT Astra Serif" w:hAnsi="PT Astra Serif"/>
          <w:sz w:val="28"/>
        </w:rPr>
        <w:t xml:space="preserve"> № 82-ФЗ в наименовании общественного объединения не содержится указание на характер его деятельности, соответствующий уставным целям и предмету деятельности общественного объединения.</w:t>
      </w:r>
    </w:p>
    <w:p w14:paraId="0B000000" w14:textId="6CD5D419" w:rsidR="004A0FBF" w:rsidRDefault="00E07324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  Согласно пункту 5 статьи 50 ГК РФ некоммерческая организация, уставом которой предусмотрено осуществление приносящей доход деятельности, должна иметь достаточное для осуществления указанной деятельности имущество рыночной стоимостью не менее минимальн</w:t>
      </w:r>
      <w:r>
        <w:rPr>
          <w:rFonts w:ascii="PT Astra Serif" w:hAnsi="PT Astra Serif"/>
          <w:sz w:val="28"/>
        </w:rPr>
        <w:t>ого размера уставного капитала, предусмотренного для обществ</w:t>
      </w:r>
      <w:r>
        <w:rPr>
          <w:rFonts w:ascii="PT Astra Serif" w:hAnsi="PT Astra Serif"/>
          <w:sz w:val="28"/>
        </w:rPr>
        <w:t xml:space="preserve"> с ограниченной ответственностью.</w:t>
      </w:r>
    </w:p>
    <w:p w14:paraId="0C000000" w14:textId="2BD42451" w:rsidR="004A0FBF" w:rsidRDefault="00E07324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пунктом 3 статьи 50.1 ГК РФ в решении</w:t>
      </w:r>
      <w:r>
        <w:rPr>
          <w:rFonts w:ascii="PT Astra Serif" w:hAnsi="PT Astra Serif"/>
          <w:sz w:val="28"/>
        </w:rPr>
        <w:t xml:space="preserve"> об учреждении юридического лица должны </w:t>
      </w:r>
      <w:r>
        <w:rPr>
          <w:rFonts w:ascii="PT Astra Serif" w:hAnsi="PT Astra Serif"/>
          <w:sz w:val="28"/>
        </w:rPr>
        <w:t xml:space="preserve">быть указаны, в том числе, </w:t>
      </w:r>
      <w:r>
        <w:rPr>
          <w:rFonts w:ascii="PT Astra Serif" w:hAnsi="PT Astra Serif"/>
          <w:sz w:val="28"/>
        </w:rPr>
        <w:lastRenderedPageBreak/>
        <w:t>сведения о порядке, размере, способах и сроках образования имущества юридического лица.</w:t>
      </w:r>
    </w:p>
    <w:p w14:paraId="0D000000" w14:textId="77777777" w:rsidR="004A0FBF" w:rsidRDefault="00E07324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нарушение указанных требований закона в протоколе о создании общественного объединения, уставом которого предусмотрено осуществление принос</w:t>
      </w:r>
      <w:r>
        <w:rPr>
          <w:rFonts w:ascii="PT Astra Serif" w:hAnsi="PT Astra Serif"/>
          <w:sz w:val="28"/>
        </w:rPr>
        <w:t>ящей доход деятельности, зачастую отсутствуют сведения о порядке, размере, способах и сроках образования имущества такого общественного объединения, а также о порядке совместной деятельности учредителей по созданию юридического лица.</w:t>
      </w:r>
    </w:p>
    <w:p w14:paraId="0E000000" w14:textId="77777777" w:rsidR="004A0FBF" w:rsidRDefault="00E07324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  Установлены следую</w:t>
      </w:r>
      <w:r>
        <w:rPr>
          <w:rFonts w:ascii="PT Astra Serif" w:hAnsi="PT Astra Serif"/>
          <w:sz w:val="28"/>
        </w:rPr>
        <w:t>щие типичные нарушения законодательства Российской Федерации в уставах общественных объединений:</w:t>
      </w:r>
    </w:p>
    <w:p w14:paraId="0F000000" w14:textId="083A04CA" w:rsidR="004A0FBF" w:rsidRDefault="00E07324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в нарушение пункта 4 статьи 52 и пункта 2 статьи 123.5 ГК РФ </w:t>
      </w:r>
      <w:r>
        <w:rPr>
          <w:rFonts w:ascii="PT Astra Serif" w:hAnsi="PT Astra Serif"/>
          <w:sz w:val="28"/>
        </w:rPr>
        <w:t xml:space="preserve">в уставах общественных объединений (общественной организации) </w:t>
      </w:r>
      <w:r>
        <w:rPr>
          <w:rFonts w:ascii="PT Astra Serif" w:hAnsi="PT Astra Serif"/>
          <w:sz w:val="28"/>
        </w:rPr>
        <w:t>не определен предмет деятельност</w:t>
      </w:r>
      <w:r>
        <w:rPr>
          <w:rFonts w:ascii="PT Astra Serif" w:hAnsi="PT Astra Serif"/>
          <w:sz w:val="28"/>
        </w:rPr>
        <w:t>и;</w:t>
      </w:r>
    </w:p>
    <w:p w14:paraId="10000000" w14:textId="34D67A6C" w:rsidR="004A0FBF" w:rsidRDefault="00E07324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уставами общественных объединений (за исключением политических партий и профессиональных союзов) предусматривается возможность создания первичных структурных подразделений (организаций, отделений), что противоречит положениям статьи 14 </w:t>
      </w:r>
      <w:r>
        <w:rPr>
          <w:rFonts w:ascii="PT Astra Serif" w:hAnsi="PT Astra Serif"/>
          <w:sz w:val="28"/>
        </w:rPr>
        <w:t>Закона № 82-ФЗ</w:t>
      </w:r>
      <w:r>
        <w:rPr>
          <w:rFonts w:ascii="PT Astra Serif" w:hAnsi="PT Astra Serif"/>
          <w:sz w:val="28"/>
        </w:rPr>
        <w:t>;</w:t>
      </w:r>
    </w:p>
    <w:p w14:paraId="11000000" w14:textId="77777777" w:rsidR="004A0FBF" w:rsidRDefault="00E07324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вопросы исключительной компетенции съезда (конференции) общественного объединения не соответствуют требованиям пункта 3 статьи 65.3 и пункта 1 статьи 123.7 ГК РФ, пункта 3 статьи 29 Федерального закона от 12.01.1996 № 7-ФЗ «О некоммерческих организация</w:t>
      </w:r>
      <w:r>
        <w:rPr>
          <w:rFonts w:ascii="PT Astra Serif" w:hAnsi="PT Astra Serif"/>
          <w:sz w:val="28"/>
        </w:rPr>
        <w:t>х» (далее – Закон № 7-ФЗ), статьям 8 и 9 Закона № 82-ФЗ;</w:t>
      </w:r>
    </w:p>
    <w:p w14:paraId="12000000" w14:textId="77777777" w:rsidR="004A0FBF" w:rsidRDefault="00E07324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в нарушение пункта 2 статьи 65.3 ГК РФ к исключительной компетенции высшего органа не отнесены вопросы досрочного прекращения полномочий иных предусмотренных уставом органов;</w:t>
      </w:r>
    </w:p>
    <w:p w14:paraId="13000000" w14:textId="77777777" w:rsidR="004A0FBF" w:rsidRDefault="00E07324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в нарушение пункта 1</w:t>
      </w:r>
      <w:r>
        <w:rPr>
          <w:rFonts w:ascii="PT Astra Serif" w:hAnsi="PT Astra Serif"/>
          <w:sz w:val="28"/>
        </w:rPr>
        <w:t xml:space="preserve"> статьи 123.7 ГК РФ к исключительной компетенции высшего органа общественной организации не отнесены вопросы принятия решений о порядке уплаты членских и иных имущественных взносов; </w:t>
      </w:r>
    </w:p>
    <w:p w14:paraId="14000000" w14:textId="77777777" w:rsidR="004A0FBF" w:rsidRDefault="00E07324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уставом не предусмотрен орган, к компетенции которого относятся вопросы</w:t>
      </w:r>
      <w:r>
        <w:rPr>
          <w:rFonts w:ascii="PT Astra Serif" w:hAnsi="PT Astra Serif"/>
          <w:sz w:val="28"/>
        </w:rPr>
        <w:t xml:space="preserve"> утверждения годового отчета и бухгалтерской (финансовой) отчетности, а также вопросы принятия решений о создании других юридических лиц, об утверждении аудиторской организации или индивидуального аудитора;</w:t>
      </w:r>
    </w:p>
    <w:p w14:paraId="15000000" w14:textId="77777777" w:rsidR="004A0FBF" w:rsidRDefault="00E07324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 в нарушение пункта 3 статьи 65.3, пункта 2 ста</w:t>
      </w:r>
      <w:r>
        <w:rPr>
          <w:rFonts w:ascii="PT Astra Serif" w:hAnsi="PT Astra Serif"/>
          <w:sz w:val="28"/>
        </w:rPr>
        <w:t>тьи 123.7 ГК РФ, статьи 8 Закона № 82-ФЗ уставом не предусмотрен единоличный исполнительный орган общественного объединения и его региональных отделений;</w:t>
      </w:r>
    </w:p>
    <w:p w14:paraId="16000000" w14:textId="77777777" w:rsidR="004A0FBF" w:rsidRDefault="00E07324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 в нарушение статьи 53 ГК РФ и статьи 20 Закона № 82-ФЗ уставом не определены порядок образования, к</w:t>
      </w:r>
      <w:r>
        <w:rPr>
          <w:rFonts w:ascii="PT Astra Serif" w:hAnsi="PT Astra Serif"/>
          <w:sz w:val="28"/>
        </w:rPr>
        <w:t xml:space="preserve">омпетенция, сроки полномочий </w:t>
      </w:r>
      <w:r>
        <w:rPr>
          <w:rFonts w:ascii="PT Astra Serif" w:hAnsi="PT Astra Serif"/>
          <w:sz w:val="28"/>
        </w:rPr>
        <w:lastRenderedPageBreak/>
        <w:t xml:space="preserve">руководящих и иных органов региональных отделений общественного объединения, предусмотренных его уставом; </w:t>
      </w:r>
    </w:p>
    <w:p w14:paraId="17000000" w14:textId="6267F818" w:rsidR="004A0FBF" w:rsidRDefault="00E07324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положение устава о необходимости регистрации символики общественного объединения противоречит статье 20 Закона № 82-ФЗ</w:t>
      </w:r>
      <w:r>
        <w:rPr>
          <w:rFonts w:ascii="PT Astra Serif" w:hAnsi="PT Astra Serif"/>
          <w:sz w:val="28"/>
        </w:rPr>
        <w:t xml:space="preserve"> и пункту 5 статьи 3 Закона № 7-ФЗ, согласно которым описание символики в уставе общественного объединения при ее наличии является достаточным;</w:t>
      </w:r>
    </w:p>
    <w:p w14:paraId="18000000" w14:textId="650B8DCE" w:rsidR="004A0FBF" w:rsidRDefault="00E07324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в нарушение пункта 1 статьи 65.2 ГК РФ устав корпорации </w:t>
      </w:r>
      <w:r>
        <w:rPr>
          <w:rFonts w:ascii="PT Astra Serif" w:hAnsi="PT Astra Serif"/>
          <w:sz w:val="28"/>
        </w:rPr>
        <w:t>не предусматривает случаи и пор</w:t>
      </w:r>
      <w:r>
        <w:rPr>
          <w:rFonts w:ascii="PT Astra Serif" w:hAnsi="PT Astra Serif"/>
          <w:sz w:val="28"/>
        </w:rPr>
        <w:t>ядок, при которых ее чле</w:t>
      </w:r>
      <w:r w:rsidR="007F5BCB">
        <w:rPr>
          <w:rFonts w:ascii="PT Astra Serif" w:hAnsi="PT Astra Serif"/>
          <w:sz w:val="28"/>
        </w:rPr>
        <w:t xml:space="preserve">ны (участники) вправе получать </w:t>
      </w:r>
      <w:r>
        <w:rPr>
          <w:rFonts w:ascii="PT Astra Serif" w:hAnsi="PT Astra Serif"/>
          <w:sz w:val="28"/>
        </w:rPr>
        <w:t xml:space="preserve">информацию о деятельности корпорации, знакомиться </w:t>
      </w:r>
      <w:r>
        <w:rPr>
          <w:rFonts w:ascii="PT Astra Serif" w:hAnsi="PT Astra Serif"/>
          <w:sz w:val="28"/>
        </w:rPr>
        <w:t xml:space="preserve">с ее бухгалтерской и иной документацией;  </w:t>
      </w:r>
    </w:p>
    <w:p w14:paraId="19000000" w14:textId="77777777" w:rsidR="004A0FBF" w:rsidRDefault="00E07324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в нарушение пункта 2 статьи 20 Закона № 82-ФЗ устав общественного объединения зачастую содержит сведения</w:t>
      </w:r>
      <w:r>
        <w:rPr>
          <w:rFonts w:ascii="PT Astra Serif" w:hAnsi="PT Astra Serif"/>
          <w:sz w:val="28"/>
        </w:rPr>
        <w:t xml:space="preserve"> о месте нахождения его постоянно действующего руководящего органа, в то время как согласно пункту 2 статьи 20 Закона № 82-ФЗ устав должен предусматривать место нахождения общественного объединения;</w:t>
      </w:r>
    </w:p>
    <w:p w14:paraId="1A000000" w14:textId="7AEA411A" w:rsidR="004A0FBF" w:rsidRDefault="00E07324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в нарушение пункта 6 статьи 20 Закона № 82-ФЗ уставом </w:t>
      </w:r>
      <w:r>
        <w:rPr>
          <w:rFonts w:ascii="PT Astra Serif" w:hAnsi="PT Astra Serif"/>
          <w:sz w:val="28"/>
        </w:rPr>
        <w:t>не предусматриваются права общественного объединения и его структурных подразделений по управлению имуществом, а в нарушение пункта 7 той же статьи Закона № 82-ФЗ в уставе не указывается порядок распределения имущества, остав</w:t>
      </w:r>
      <w:r>
        <w:rPr>
          <w:rFonts w:ascii="PT Astra Serif" w:hAnsi="PT Astra Serif"/>
          <w:sz w:val="28"/>
        </w:rPr>
        <w:t>шегося в результате ликвидации общественного объединения;</w:t>
      </w:r>
    </w:p>
    <w:p w14:paraId="1B000000" w14:textId="0BD039FE" w:rsidR="004A0FBF" w:rsidRDefault="00E07324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</w:t>
      </w:r>
      <w:r>
        <w:rPr>
          <w:rStyle w:val="1"/>
          <w:rFonts w:ascii="PT Astra Serif" w:hAnsi="PT Astra Serif"/>
          <w:sz w:val="28"/>
        </w:rPr>
        <w:t xml:space="preserve">в нарушение пункта 2 статьи 24 Федерального закона </w:t>
      </w:r>
      <w:r>
        <w:rPr>
          <w:rStyle w:val="1"/>
          <w:rFonts w:ascii="PT Astra Serif" w:hAnsi="PT Astra Serif"/>
          <w:sz w:val="28"/>
        </w:rPr>
        <w:t xml:space="preserve">от 12.01.1996 № 7-ФЗ «О некоммерческих организациях» в уставах общественных объединений не указываются виды предпринимательской </w:t>
      </w:r>
      <w:r>
        <w:rPr>
          <w:rStyle w:val="1"/>
          <w:rFonts w:ascii="PT Astra Serif" w:hAnsi="PT Astra Serif"/>
          <w:sz w:val="28"/>
        </w:rPr>
        <w:t>и иной приносящ</w:t>
      </w:r>
      <w:r>
        <w:rPr>
          <w:rStyle w:val="1"/>
          <w:rFonts w:ascii="PT Astra Serif" w:hAnsi="PT Astra Serif"/>
          <w:sz w:val="28"/>
        </w:rPr>
        <w:t>ей доход деятельности, которыми планирует заниматься общественное объединение.</w:t>
      </w:r>
    </w:p>
    <w:p w14:paraId="1C000000" w14:textId="52536E43" w:rsidR="004A0FBF" w:rsidRDefault="00E07324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 В нарушение статьи 15 Федерального закона от 04.12.2007</w:t>
      </w:r>
      <w:r>
        <w:rPr>
          <w:rFonts w:ascii="PT Astra Serif" w:hAnsi="PT Astra Serif"/>
          <w:sz w:val="28"/>
        </w:rPr>
        <w:t xml:space="preserve"> № 329-ФЗ «О физической культуре и спорте в Российской Федерации» уставы общественных организаций</w:t>
      </w:r>
      <w:r>
        <w:rPr>
          <w:rFonts w:ascii="PT Astra Serif" w:hAnsi="PT Astra Serif"/>
          <w:sz w:val="28"/>
        </w:rPr>
        <w:t>, являющихся общероссийскими спортивными федерациями, не всегда содержат необходимые положения, как-то: о мерах по осуществлению специальной подготовки контролеров-распорядителей; о порядке утверждения критериев отбора спортсменов для включения их в состав</w:t>
      </w:r>
      <w:r>
        <w:rPr>
          <w:rFonts w:ascii="PT Astra Serif" w:hAnsi="PT Astra Serif"/>
          <w:sz w:val="28"/>
        </w:rPr>
        <w:t xml:space="preserve"> спортивной сборной команды, формируемой общероссийской спортивной федерацией; о порядке утверждения периодичности проведения общероссийской спортивной федерацией официальных спортивных мероприятий; о порядке уплаты вступительных и членских взносов. </w:t>
      </w:r>
    </w:p>
    <w:p w14:paraId="1D000000" w14:textId="2586AD4D" w:rsidR="004A0FBF" w:rsidRDefault="00E07324">
      <w:pPr>
        <w:pStyle w:val="a7"/>
        <w:rPr>
          <w:rFonts w:ascii="PT Astra Serif" w:hAnsi="PT Astra Serif"/>
        </w:rPr>
      </w:pPr>
      <w:r>
        <w:rPr>
          <w:rFonts w:ascii="PT Astra Serif" w:hAnsi="PT Astra Serif"/>
        </w:rPr>
        <w:t>7. В</w:t>
      </w:r>
      <w:r>
        <w:rPr>
          <w:rFonts w:ascii="PT Astra Serif" w:hAnsi="PT Astra Serif"/>
        </w:rPr>
        <w:t xml:space="preserve"> нарушение требований пункта 4 статьи 181.2 ГК РФ</w:t>
      </w:r>
      <w:bookmarkStart w:id="0" w:name="_GoBack"/>
      <w:bookmarkEnd w:id="0"/>
      <w:r>
        <w:rPr>
          <w:rFonts w:ascii="PT Astra Serif" w:hAnsi="PT Astra Serif"/>
        </w:rPr>
        <w:t xml:space="preserve"> протоколы заседаний соответствующих руководящих органов общественных объединений (собраний, конференций и др.) не всегда содержат сведения</w:t>
      </w:r>
      <w:r>
        <w:rPr>
          <w:rFonts w:ascii="PT Astra Serif" w:hAnsi="PT Astra Serif"/>
        </w:rPr>
        <w:t xml:space="preserve"> о времени проведения заседаний, а также о лицах, приня</w:t>
      </w:r>
      <w:r>
        <w:rPr>
          <w:rFonts w:ascii="PT Astra Serif" w:hAnsi="PT Astra Serif"/>
        </w:rPr>
        <w:t>вших в них участие.</w:t>
      </w:r>
    </w:p>
    <w:p w14:paraId="1E000000" w14:textId="77777777" w:rsidR="004A0FBF" w:rsidRDefault="00E07324">
      <w:pPr>
        <w:pStyle w:val="a7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8. Согласно требованиям статьи 181.2 ГК РФ ч</w:t>
      </w:r>
      <w:r>
        <w:rPr>
          <w:rFonts w:ascii="PT Astra Serif" w:hAnsi="PT Astra Serif"/>
        </w:rPr>
        <w:t>лены (участники) общественного объединения могут участвовать в заседании дистанционно с помощью электронных либо иных технических средств, если при этом используются любые способы, позволяющие</w:t>
      </w:r>
      <w:r>
        <w:rPr>
          <w:rFonts w:ascii="PT Astra Serif" w:hAnsi="PT Astra Serif"/>
        </w:rPr>
        <w:t xml:space="preserve"> достоверно установить лицо, принимающее участие в заседании, участвовать ему в обсуждении вопросов повестки дня и голосовать. </w:t>
      </w:r>
    </w:p>
    <w:p w14:paraId="1F000000" w14:textId="77777777" w:rsidR="004A0FBF" w:rsidRDefault="00E07324">
      <w:pPr>
        <w:pStyle w:val="a7"/>
        <w:rPr>
          <w:rFonts w:ascii="PT Astra Serif" w:hAnsi="PT Astra Serif"/>
        </w:rPr>
      </w:pPr>
      <w:r>
        <w:rPr>
          <w:rFonts w:ascii="PT Astra Serif" w:hAnsi="PT Astra Serif"/>
        </w:rPr>
        <w:t>Уставы общественных объединений не всегда предусматривают возможность, а также способы дистанционного проведения заседаний руков</w:t>
      </w:r>
      <w:r>
        <w:rPr>
          <w:rFonts w:ascii="PT Astra Serif" w:hAnsi="PT Astra Serif"/>
        </w:rPr>
        <w:t xml:space="preserve">одящих органов объединения. </w:t>
      </w:r>
    </w:p>
    <w:p w14:paraId="20000000" w14:textId="77777777" w:rsidR="004A0FBF" w:rsidRDefault="00E07324">
      <w:pPr>
        <w:pStyle w:val="a7"/>
        <w:rPr>
          <w:rFonts w:ascii="PT Astra Serif" w:hAnsi="PT Astra Serif"/>
        </w:rPr>
      </w:pPr>
      <w:r>
        <w:rPr>
          <w:rFonts w:ascii="PT Astra Serif" w:hAnsi="PT Astra Serif"/>
        </w:rPr>
        <w:t xml:space="preserve">В этом случае возможность и способы дистанционного голосования могут быть установлены соответствующим законом либо единогласным решением членов (участников) общественного объединения. </w:t>
      </w:r>
    </w:p>
    <w:p w14:paraId="21000000" w14:textId="77777777" w:rsidR="004A0FBF" w:rsidRDefault="004A0FBF">
      <w:pPr>
        <w:pStyle w:val="a7"/>
      </w:pPr>
    </w:p>
    <w:sectPr w:rsidR="004A0FBF">
      <w:headerReference w:type="default" r:id="rId6"/>
      <w:pgSz w:w="11906" w:h="16838"/>
      <w:pgMar w:top="1418" w:right="1418" w:bottom="170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2954B" w14:textId="77777777" w:rsidR="00000000" w:rsidRDefault="00E07324">
      <w:r>
        <w:separator/>
      </w:r>
    </w:p>
  </w:endnote>
  <w:endnote w:type="continuationSeparator" w:id="0">
    <w:p w14:paraId="497B7E41" w14:textId="77777777" w:rsidR="00000000" w:rsidRDefault="00E0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6EBC5" w14:textId="77777777" w:rsidR="00000000" w:rsidRDefault="00E07324">
      <w:r>
        <w:separator/>
      </w:r>
    </w:p>
  </w:footnote>
  <w:footnote w:type="continuationSeparator" w:id="0">
    <w:p w14:paraId="4E3C5752" w14:textId="77777777" w:rsidR="00000000" w:rsidRDefault="00E07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4A0FBF" w:rsidRDefault="00E07324">
    <w:pPr>
      <w:pStyle w:val="a9"/>
      <w:jc w:val="center"/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noProof/>
        <w:sz w:val="28"/>
      </w:rPr>
      <w:t>4</w:t>
    </w:r>
    <w:r>
      <w:rPr>
        <w:sz w:val="28"/>
      </w:rPr>
      <w:fldChar w:fldCharType="end"/>
    </w:r>
  </w:p>
  <w:p w14:paraId="02000000" w14:textId="77777777" w:rsidR="004A0FBF" w:rsidRDefault="004A0FB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BF"/>
    <w:rsid w:val="004A0FBF"/>
    <w:rsid w:val="007F5BCB"/>
    <w:rsid w:val="00E0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42747-7E01-4EC0-A347-C35C62B3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Body Text Indent"/>
    <w:basedOn w:val="a"/>
    <w:link w:val="a8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4"/>
    </w:rPr>
  </w:style>
  <w:style w:type="paragraph" w:customStyle="1" w:styleId="ad">
    <w:name w:val="Знак"/>
    <w:basedOn w:val="a"/>
    <w:link w:val="ae"/>
    <w:pPr>
      <w:tabs>
        <w:tab w:val="left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</w:rPr>
  </w:style>
  <w:style w:type="character" w:customStyle="1" w:styleId="ae">
    <w:name w:val="Знак"/>
    <w:basedOn w:val="1"/>
    <w:link w:val="ad"/>
    <w:rPr>
      <w:rFonts w:ascii="Verdana" w:hAnsi="Verdana"/>
      <w:sz w:val="20"/>
    </w:rPr>
  </w:style>
  <w:style w:type="paragraph" w:customStyle="1" w:styleId="12">
    <w:name w:val="Гиперссылка1"/>
    <w:link w:val="af"/>
    <w:rPr>
      <w:color w:val="0000FF"/>
      <w:u w:val="single"/>
    </w:rPr>
  </w:style>
  <w:style w:type="character" w:styleId="af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No Spacing"/>
    <w:link w:val="af1"/>
    <w:pPr>
      <w:spacing w:after="0" w:line="240" w:lineRule="auto"/>
    </w:pPr>
    <w:rPr>
      <w:rFonts w:ascii="Calibri" w:hAnsi="Calibri"/>
    </w:rPr>
  </w:style>
  <w:style w:type="character" w:customStyle="1" w:styleId="af1">
    <w:name w:val="Без интервала Знак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Романов Анатолий Владимирович</cp:lastModifiedBy>
  <cp:revision>2</cp:revision>
  <dcterms:created xsi:type="dcterms:W3CDTF">2024-06-14T07:01:00Z</dcterms:created>
  <dcterms:modified xsi:type="dcterms:W3CDTF">2025-07-01T12:11:00Z</dcterms:modified>
</cp:coreProperties>
</file>