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line="240" w:lineRule="auto"/>
        <w:ind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П Е Р Е Ч Е Н Ь</w:t>
      </w:r>
    </w:p>
    <w:p w14:paraId="05000000">
      <w:pPr>
        <w:spacing w:line="240" w:lineRule="auto"/>
        <w:ind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 xml:space="preserve">решений Конституционного Суда Российской Федерации, </w:t>
      </w:r>
    </w:p>
    <w:p w14:paraId="06000000">
      <w:pPr>
        <w:spacing w:line="240" w:lineRule="auto"/>
        <w:ind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 xml:space="preserve">во исполнение которых </w:t>
      </w:r>
      <w:r>
        <w:rPr>
          <w:rFonts w:ascii="PT Astra Serif" w:hAnsi="PT Astra Serif"/>
          <w:b w:val="1"/>
          <w:color w:val="000000"/>
          <w:sz w:val="24"/>
        </w:rPr>
        <w:t>требу</w:t>
      </w:r>
      <w:r>
        <w:rPr>
          <w:rFonts w:ascii="PT Astra Serif" w:hAnsi="PT Astra Serif"/>
          <w:b w:val="1"/>
          <w:color w:val="000000"/>
          <w:sz w:val="24"/>
        </w:rPr>
        <w:t>ется</w:t>
      </w:r>
      <w:r>
        <w:rPr>
          <w:rFonts w:ascii="PT Astra Serif" w:hAnsi="PT Astra Serif"/>
          <w:b w:val="1"/>
          <w:color w:val="000000"/>
          <w:sz w:val="24"/>
        </w:rPr>
        <w:t xml:space="preserve"> приняти</w:t>
      </w:r>
      <w:r>
        <w:rPr>
          <w:rFonts w:ascii="PT Astra Serif" w:hAnsi="PT Astra Serif"/>
          <w:b w:val="1"/>
          <w:color w:val="000000"/>
          <w:sz w:val="24"/>
        </w:rPr>
        <w:t>е нормативных правовых актов</w:t>
      </w:r>
      <w:r>
        <w:rPr>
          <w:rFonts w:ascii="PT Astra Serif" w:hAnsi="PT Astra Serif"/>
          <w:b w:val="1"/>
          <w:color w:val="000000"/>
          <w:sz w:val="24"/>
        </w:rPr>
        <w:br/>
      </w:r>
    </w:p>
    <w:tbl>
      <w:tblPr>
        <w:tblStyle w:val="Style_4"/>
        <w:tblW w:type="auto" w:w="0"/>
        <w:tblLayout w:type="fixed"/>
      </w:tblPr>
      <w:tblGrid>
        <w:gridCol w:w="7819"/>
        <w:gridCol w:w="8050"/>
      </w:tblGrid>
      <w:tr>
        <w:tc>
          <w:tcPr>
            <w:tcW w:type="dxa" w:w="7819"/>
            <w:shd w:fill="auto" w:val="clear"/>
          </w:tcPr>
          <w:p w14:paraId="07000000">
            <w:pPr>
              <w:pStyle w:val="Style_1"/>
              <w:tabs>
                <w:tab w:leader="none" w:pos="4153" w:val="clear"/>
                <w:tab w:leader="none" w:pos="8306" w:val="clear"/>
                <w:tab w:leader="none" w:pos="14601" w:val="right"/>
              </w:tabs>
              <w:spacing w:line="240" w:lineRule="auto"/>
              <w:ind/>
              <w:rPr>
                <w:rFonts w:ascii="PT Astra Serif" w:hAnsi="PT Astra Serif"/>
                <w:i w:val="1"/>
                <w:color w:val="000000"/>
                <w:sz w:val="24"/>
              </w:rPr>
            </w:pPr>
            <w:r>
              <w:rPr>
                <w:rFonts w:ascii="PT Astra Serif" w:hAnsi="PT Astra Serif"/>
                <w:i w:val="1"/>
                <w:color w:val="000000"/>
                <w:sz w:val="24"/>
              </w:rPr>
              <w:t>6 решений</w:t>
            </w:r>
          </w:p>
        </w:tc>
        <w:tc>
          <w:tcPr>
            <w:tcW w:type="dxa" w:w="8050"/>
            <w:shd w:fill="auto" w:val="clear"/>
          </w:tcPr>
          <w:p w14:paraId="08000000">
            <w:pPr>
              <w:pStyle w:val="Style_1"/>
              <w:tabs>
                <w:tab w:leader="none" w:pos="4153" w:val="clear"/>
                <w:tab w:leader="none" w:pos="8306" w:val="clear"/>
                <w:tab w:leader="none" w:pos="14601" w:val="right"/>
              </w:tabs>
              <w:spacing w:line="240" w:lineRule="auto"/>
              <w:ind w:right="0"/>
              <w:jc w:val="right"/>
              <w:rPr>
                <w:rFonts w:ascii="PT Astra Serif" w:hAnsi="PT Astra Serif"/>
                <w:i w:val="1"/>
                <w:color w:val="000000"/>
                <w:sz w:val="24"/>
              </w:rPr>
            </w:pPr>
            <w:r>
              <w:rPr>
                <w:rFonts w:ascii="PT Astra Serif" w:hAnsi="PT Astra Serif"/>
                <w:i w:val="1"/>
                <w:color w:val="000000"/>
                <w:sz w:val="24"/>
              </w:rPr>
              <w:t>п</w:t>
            </w:r>
            <w:r>
              <w:rPr>
                <w:rFonts w:ascii="PT Astra Serif" w:hAnsi="PT Astra Serif"/>
                <w:i w:val="1"/>
                <w:color w:val="000000"/>
                <w:sz w:val="24"/>
              </w:rPr>
              <w:t xml:space="preserve">о состоянию на 1 января </w:t>
            </w:r>
            <w:r>
              <w:rPr>
                <w:rFonts w:ascii="PT Astra Serif" w:hAnsi="PT Astra Serif"/>
                <w:i w:val="1"/>
                <w:color w:val="000000"/>
                <w:sz w:val="24"/>
              </w:rPr>
              <w:t>2025 г.</w:t>
            </w:r>
          </w:p>
        </w:tc>
      </w:tr>
    </w:tbl>
    <w:p w14:paraId="09000000">
      <w:pPr>
        <w:spacing w:line="240" w:lineRule="auto"/>
        <w:ind/>
        <w:jc w:val="left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426"/>
        <w:gridCol w:w="3969"/>
        <w:gridCol w:w="7229"/>
        <w:gridCol w:w="1985"/>
        <w:gridCol w:w="2268"/>
      </w:tblGrid>
      <w:tr>
        <w:trPr>
          <w:trHeight w:hRule="atLeast" w:val="1007"/>
          <w:tblHeader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0A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№ п/п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0B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Решение Конституционного Суда </w:t>
            </w:r>
          </w:p>
          <w:p w14:paraId="0C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Российской Федерации</w:t>
            </w:r>
          </w:p>
        </w:tc>
        <w:tc>
          <w:tcPr>
            <w:tcW w:type="dxa" w:w="7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0D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Резолютивная часть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E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Ответственный</w:t>
            </w:r>
          </w:p>
          <w:p w14:paraId="0F000000">
            <w:pPr>
              <w:spacing w:after="12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ФОИВ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10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Поручение Правительства,</w:t>
            </w:r>
          </w:p>
          <w:p w14:paraId="11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статус выполнения</w:t>
            </w:r>
          </w:p>
        </w:tc>
      </w:tr>
      <w:tr>
        <w:trPr>
          <w:trHeight w:hRule="atLeast" w:val="100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12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00000">
            <w:pPr>
              <w:spacing w:line="240" w:lineRule="auto"/>
              <w:ind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Постановление от 26.09.2024 № 41-П по делу о проверке конституционности пункта 10 части 1 статьи 16 и части 9 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статьи 83 Федерального закона </w:t>
            </w:r>
            <w:r>
              <w:rPr>
                <w:rFonts w:ascii="PT Astra Serif" w:hAnsi="PT Astra Serif"/>
                <w:spacing w:val="-4"/>
                <w:sz w:val="24"/>
              </w:rPr>
              <w:t>«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Об основах охраны здоровья граждан </w:t>
            </w:r>
            <w:r>
              <w:rPr>
                <w:rFonts w:ascii="PT Astra Serif" w:hAnsi="PT Astra Serif"/>
                <w:spacing w:val="-4"/>
                <w:sz w:val="24"/>
              </w:rPr>
              <w:br/>
            </w:r>
            <w:r>
              <w:rPr>
                <w:rFonts w:ascii="PT Astra Serif" w:hAnsi="PT Astra Serif"/>
                <w:spacing w:val="-4"/>
                <w:sz w:val="24"/>
              </w:rPr>
              <w:t>в Российской Федерации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» </w:t>
            </w:r>
            <w:r>
              <w:rPr>
                <w:rFonts w:ascii="PT Astra Serif" w:hAnsi="PT Astra Serif"/>
                <w:spacing w:val="-4"/>
                <w:sz w:val="24"/>
              </w:rPr>
              <w:br/>
            </w:r>
            <w:r>
              <w:rPr>
                <w:rFonts w:ascii="PT Astra Serif" w:hAnsi="PT Astra Serif"/>
                <w:spacing w:val="-4"/>
                <w:sz w:val="24"/>
              </w:rPr>
              <w:t xml:space="preserve">в связи с запросом Государственного </w:t>
            </w:r>
            <w:r>
              <w:rPr>
                <w:rFonts w:ascii="PT Astra Serif" w:hAnsi="PT Astra Serif"/>
                <w:spacing w:val="-4"/>
                <w:sz w:val="24"/>
              </w:rPr>
              <w:br/>
            </w:r>
            <w:r>
              <w:rPr>
                <w:rFonts w:ascii="PT Astra Serif" w:hAnsi="PT Astra Serif"/>
                <w:spacing w:val="-4"/>
                <w:sz w:val="24"/>
              </w:rPr>
              <w:t>Совета Республики Татарстан</w:t>
            </w:r>
          </w:p>
        </w:tc>
        <w:tc>
          <w:tcPr>
            <w:tcW w:type="dxa" w:w="7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00000">
            <w:pPr>
              <w:spacing w:line="240" w:lineRule="auto"/>
              <w:ind w:firstLine="142" w:left="0"/>
              <w:rPr>
                <w:rFonts w:ascii="PT Astra Serif" w:hAnsi="PT Astra Serif"/>
                <w:spacing w:val="-6"/>
                <w:sz w:val="24"/>
              </w:rPr>
            </w:pPr>
            <w:r>
              <w:rPr>
                <w:rFonts w:ascii="PT Astra Serif" w:hAnsi="PT Astra Serif"/>
                <w:spacing w:val="-6"/>
                <w:sz w:val="24"/>
              </w:rPr>
              <w:t xml:space="preserve">Признать пункт 10 части 1 статьи 16 и часть 9 статьи 83 Федерального закона «Об основах охраны здоровья граждан в Российской Федерации» не соответствующими Конституции Российской Федерации, ее статьям 7, 18, 19 (часть 2), 21 (часть 1) и 41 (часть 1), в той мере, в какой они </w:t>
            </w:r>
            <w:r>
              <w:br/>
            </w:r>
            <w:r>
              <w:rPr>
                <w:rFonts w:ascii="PT Astra Serif" w:hAnsi="PT Astra Serif"/>
                <w:spacing w:val="-6"/>
                <w:sz w:val="24"/>
              </w:rPr>
              <w:t xml:space="preserve">не предусматривают резервного механизма обеспечения лиц, страдающих заболеваниями, включенными в перечень </w:t>
            </w:r>
            <w:r>
              <w:rPr>
                <w:rFonts w:ascii="PT Astra Serif" w:hAnsi="PT Astra Serif"/>
                <w:spacing w:val="-6"/>
                <w:sz w:val="24"/>
              </w:rPr>
              <w:t>жизнеугрожающих</w:t>
            </w:r>
            <w:r>
              <w:rPr>
                <w:rFonts w:ascii="PT Astra Serif" w:hAnsi="PT Astra Serif"/>
                <w:spacing w:val="-6"/>
                <w:sz w:val="24"/>
              </w:rPr>
              <w:t xml:space="preserve"> и хронических прогрессирующих редких (</w:t>
            </w:r>
            <w:r>
              <w:rPr>
                <w:rFonts w:ascii="PT Astra Serif" w:hAnsi="PT Astra Serif"/>
                <w:spacing w:val="-6"/>
                <w:sz w:val="24"/>
              </w:rPr>
              <w:t>орфанных</w:t>
            </w:r>
            <w:r>
              <w:rPr>
                <w:rFonts w:ascii="PT Astra Serif" w:hAnsi="PT Astra Serif"/>
                <w:spacing w:val="-6"/>
                <w:sz w:val="24"/>
              </w:rPr>
              <w:t>) заболеваний, приводящих к сокращению продолжительности жизни гражданина или инвалидности, лекарственными средствами в случае, когда соответствующая обязанность, возложенная на субъект Российской Федерации, не может быть надлежаще исполнена.</w:t>
            </w:r>
          </w:p>
          <w:p w14:paraId="15000000">
            <w:pPr>
              <w:spacing w:line="240" w:lineRule="auto"/>
              <w:ind w:firstLine="142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Федеральному законодателю надлежит, руководствуясь требованиями Конституции Российской Федерации и основанными на них правовыми позициями Конституционного Суда Российской Федерации, выраженными в настоящем Постановлении, в возможно более короткий срок внести в законодательное регулирование необходимые изменения.</w:t>
            </w:r>
          </w:p>
          <w:p w14:paraId="16000000">
            <w:pPr>
              <w:spacing w:line="240" w:lineRule="auto"/>
              <w:ind/>
              <w:rPr>
                <w:rFonts w:ascii="PT Astra Serif" w:hAnsi="PT Astra Serif"/>
                <w:spacing w:val="-6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85"/>
              <w:bottom w:type="dxa" w:w="0"/>
              <w:right w:type="dxa" w:w="85"/>
            </w:tcMar>
          </w:tcPr>
          <w:p w14:paraId="17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Минздрав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Росси</w:t>
            </w:r>
            <w:r>
              <w:rPr>
                <w:rFonts w:ascii="PT Astra Serif" w:hAnsi="PT Astra Serif"/>
                <w:spacing w:val="-4"/>
                <w:sz w:val="24"/>
              </w:rPr>
              <w:t>и</w:t>
            </w:r>
          </w:p>
          <w:p w14:paraId="18000000">
            <w:pPr>
              <w:spacing w:line="240" w:lineRule="auto"/>
              <w:ind w:right="-85"/>
              <w:jc w:val="left"/>
              <w:rPr>
                <w:rFonts w:ascii="PT Astra Serif" w:hAnsi="PT Astra Serif"/>
                <w:spacing w:val="-4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19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от 0</w:t>
            </w:r>
            <w:r>
              <w:rPr>
                <w:rFonts w:ascii="PT Astra Serif" w:hAnsi="PT Astra Serif"/>
                <w:spacing w:val="-4"/>
                <w:sz w:val="24"/>
              </w:rPr>
              <w:t>2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.10.2024 </w:t>
            </w:r>
          </w:p>
          <w:p w14:paraId="1A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№ ДГ-П12-3291 </w:t>
            </w:r>
          </w:p>
          <w:p w14:paraId="1B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C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законопроект </w:t>
            </w:r>
            <w:r>
              <w:br/>
            </w:r>
            <w:r>
              <w:rPr>
                <w:rFonts w:ascii="PT Astra Serif" w:hAnsi="PT Astra Serif"/>
                <w:spacing w:val="-4"/>
                <w:sz w:val="24"/>
              </w:rPr>
              <w:t xml:space="preserve">«О внесении изменений в статью 83 Федерального закона «Об основах охраны здоровья граждан в Российской Федерации»  представлен </w:t>
            </w:r>
            <w:r>
              <w:br/>
            </w:r>
            <w:r>
              <w:rPr>
                <w:rFonts w:ascii="PT Astra Serif" w:hAnsi="PT Astra Serif"/>
                <w:spacing w:val="-4"/>
                <w:sz w:val="24"/>
              </w:rPr>
              <w:t xml:space="preserve">в Правительство Российской Федерации 21.11.2024 </w:t>
            </w:r>
          </w:p>
        </w:tc>
      </w:tr>
      <w:tr>
        <w:trPr>
          <w:trHeight w:hRule="atLeast" w:val="100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1D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E000000">
            <w:pPr>
              <w:spacing w:line="240" w:lineRule="auto"/>
              <w:ind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Постановление от 03.10.2024 № 43-П по делу о проверке конституционности пункта 2 части 1 статьи 24.5, части 5 статьи 28.2, пункта 4 части 1 статьи 29.4 и частей 1 </w:t>
            </w:r>
            <w:r>
              <w:rPr>
                <w:rFonts w:ascii="PT Astra Serif" w:hAnsi="PT Astra Serif"/>
                <w:spacing w:val="-4"/>
                <w:sz w:val="24"/>
              </w:rPr>
              <w:t>и 2 статьи 29.9 Кодекса Российской Федерации об административных правонарушениях в связи с жалобой гражданина В.В. Кашина</w:t>
            </w:r>
            <w:r>
              <w:rPr>
                <w:rFonts w:ascii="PT Astra Serif" w:hAnsi="PT Astra Serif"/>
                <w:spacing w:val="-4"/>
                <w:sz w:val="24"/>
              </w:rPr>
              <w:br/>
            </w:r>
          </w:p>
        </w:tc>
        <w:tc>
          <w:tcPr>
            <w:tcW w:type="dxa" w:w="7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00000">
            <w:pPr>
              <w:spacing w:line="240" w:lineRule="auto"/>
              <w:ind w:firstLine="142" w:left="0"/>
              <w:rPr>
                <w:rFonts w:ascii="PT Astra Serif" w:hAnsi="PT Astra Serif"/>
                <w:spacing w:val="-6"/>
                <w:sz w:val="24"/>
              </w:rPr>
            </w:pPr>
            <w:r>
              <w:rPr>
                <w:rFonts w:ascii="PT Astra Serif" w:hAnsi="PT Astra Serif"/>
                <w:spacing w:val="-6"/>
                <w:sz w:val="24"/>
              </w:rPr>
              <w:t xml:space="preserve">Признать пункт 2 части 1 статьи 24.5, часть 5 статьи 28.2, пункт 4 части 1 статьи 29.4 и части 1 и 2 статьи 29.9 КоАП Российской Федерации </w:t>
            </w:r>
            <w:r>
              <w:br/>
            </w:r>
            <w:r>
              <w:rPr>
                <w:rFonts w:ascii="PT Astra Serif" w:hAnsi="PT Astra Serif"/>
                <w:spacing w:val="-6"/>
                <w:sz w:val="24"/>
              </w:rPr>
              <w:t xml:space="preserve">не соответствующими Конституции Российской Федерации, ее статьям 19 (часть 1), 46 (часть 1) и 53, поскольку в случае выявления судьей при рассмотрении дела об административном правонарушении по существу отсутствия в протоколе об административном правонарушении подписи составившего его должностного лица данные законоположения </w:t>
            </w:r>
            <w:r>
              <w:br/>
            </w:r>
            <w:r>
              <w:rPr>
                <w:rFonts w:ascii="PT Astra Serif" w:hAnsi="PT Astra Serif"/>
                <w:spacing w:val="-6"/>
                <w:sz w:val="24"/>
              </w:rPr>
              <w:t>на основании одного этого факта обязывают судью прекратить производство по делу за отсутствием состава админ</w:t>
            </w:r>
            <w:r>
              <w:rPr>
                <w:rFonts w:ascii="PT Astra Serif" w:hAnsi="PT Astra Serif"/>
                <w:spacing w:val="-6"/>
                <w:sz w:val="24"/>
              </w:rPr>
              <w:t>истративного правонарушения.</w:t>
            </w:r>
          </w:p>
          <w:p w14:paraId="20000000">
            <w:pPr>
              <w:spacing w:line="240" w:lineRule="auto"/>
              <w:ind w:firstLine="142" w:left="0"/>
              <w:rPr>
                <w:rFonts w:ascii="PT Astra Serif" w:hAnsi="PT Astra Serif"/>
                <w:spacing w:val="-6"/>
                <w:sz w:val="24"/>
              </w:rPr>
            </w:pPr>
            <w:r>
              <w:rPr>
                <w:rFonts w:ascii="PT Astra Serif" w:hAnsi="PT Astra Serif"/>
                <w:spacing w:val="-6"/>
                <w:sz w:val="24"/>
              </w:rPr>
              <w:t xml:space="preserve">Федеральному законодателю надлежит - исходя из предписаний Конституции Российской Федерации и с учетом правовых позиций Конституционного Суда Российской Федерации, выраженных </w:t>
            </w:r>
            <w:r>
              <w:br/>
            </w:r>
            <w:r>
              <w:rPr>
                <w:rFonts w:ascii="PT Astra Serif" w:hAnsi="PT Astra Serif"/>
                <w:spacing w:val="-6"/>
                <w:sz w:val="24"/>
              </w:rPr>
              <w:t>в настоящем Постановлении, - внести в Кодекс Российской Федерации об административных правона</w:t>
            </w:r>
            <w:r>
              <w:rPr>
                <w:rFonts w:ascii="PT Astra Serif" w:hAnsi="PT Astra Serif"/>
                <w:spacing w:val="-6"/>
                <w:sz w:val="24"/>
              </w:rPr>
              <w:t xml:space="preserve">рушениях необходимые изменения, </w:t>
            </w:r>
            <w:r>
              <w:rPr>
                <w:rFonts w:ascii="PT Astra Serif" w:hAnsi="PT Astra Serif"/>
                <w:spacing w:val="-6"/>
                <w:sz w:val="24"/>
              </w:rPr>
              <w:t xml:space="preserve">предусматривающие в случае выявления отсутствия </w:t>
            </w:r>
            <w:r>
              <w:rPr>
                <w:rFonts w:ascii="PT Astra Serif" w:hAnsi="PT Astra Serif"/>
                <w:spacing w:val="-6"/>
                <w:sz w:val="24"/>
              </w:rPr>
              <w:br/>
            </w:r>
            <w:r>
              <w:rPr>
                <w:rFonts w:ascii="PT Astra Serif" w:hAnsi="PT Astra Serif"/>
                <w:spacing w:val="-6"/>
                <w:sz w:val="24"/>
              </w:rPr>
              <w:t xml:space="preserve">в протоколе об административном правонарушении подписи составившего его должностного лица предоставление судье, рассматривающему дело об административном </w:t>
            </w:r>
            <w:r>
              <w:rPr>
                <w:rFonts w:ascii="PT Astra Serif" w:hAnsi="PT Astra Serif"/>
                <w:spacing w:val="-6"/>
                <w:sz w:val="24"/>
              </w:rPr>
              <w:t xml:space="preserve">правонарушении </w:t>
            </w:r>
            <w:r>
              <w:br/>
            </w:r>
            <w:r>
              <w:rPr>
                <w:rFonts w:ascii="PT Astra Serif" w:hAnsi="PT Astra Serif"/>
                <w:spacing w:val="-6"/>
                <w:sz w:val="24"/>
              </w:rPr>
              <w:t>по существу, процессуальных полномочий, направленных на устранение указанного недостатка такого протокола.</w:t>
            </w:r>
          </w:p>
          <w:p w14:paraId="21000000">
            <w:pPr>
              <w:spacing w:line="240" w:lineRule="auto"/>
              <w:ind/>
              <w:rPr>
                <w:rFonts w:ascii="PT Astra Serif" w:hAnsi="PT Astra Serif"/>
                <w:spacing w:val="-6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85"/>
              <w:bottom w:type="dxa" w:w="0"/>
              <w:right w:type="dxa" w:w="85"/>
            </w:tcMar>
          </w:tcPr>
          <w:p w14:paraId="22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Минюст России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23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от 08.10.2024 </w:t>
            </w:r>
          </w:p>
          <w:p w14:paraId="24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№ ДГ-П4-33424</w:t>
            </w:r>
          </w:p>
          <w:p w14:paraId="25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26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законопроект </w:t>
            </w:r>
            <w:r>
              <w:br/>
            </w:r>
            <w:r>
              <w:rPr>
                <w:rFonts w:ascii="PT Astra Serif" w:hAnsi="PT Astra Serif"/>
                <w:spacing w:val="-4"/>
                <w:sz w:val="24"/>
              </w:rPr>
              <w:t xml:space="preserve">«О внесении изменений в Кодекс Российской Федерации </w:t>
            </w:r>
          </w:p>
          <w:p w14:paraId="27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об административных правонарушениях» представлен </w:t>
            </w:r>
            <w:r>
              <w:br/>
            </w:r>
            <w:r>
              <w:rPr>
                <w:rFonts w:ascii="PT Astra Serif" w:hAnsi="PT Astra Serif"/>
                <w:spacing w:val="-4"/>
                <w:sz w:val="24"/>
              </w:rPr>
              <w:t>в Правительство Российской Федерации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09.12.2024</w:t>
            </w:r>
          </w:p>
        </w:tc>
      </w:tr>
      <w:tr>
        <w:trPr>
          <w:trHeight w:hRule="atLeast" w:val="100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28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00000">
            <w:pPr>
              <w:spacing w:line="240" w:lineRule="auto"/>
              <w:ind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Постановление от 07.10.2024 № 44-П по делу о проверке конституционности положений части 3 статьи 14.13 Кодекса Российской Федерации об административных правонарушениях, пункта 6.1 статьи 28 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и статьи 149 Федерального закона </w:t>
            </w:r>
            <w:r>
              <w:rPr>
                <w:rFonts w:ascii="PT Astra Serif" w:hAnsi="PT Astra Serif"/>
                <w:spacing w:val="-4"/>
                <w:sz w:val="24"/>
              </w:rPr>
              <w:br/>
            </w:r>
            <w:r>
              <w:rPr>
                <w:rFonts w:ascii="PT Astra Serif" w:hAnsi="PT Astra Serif"/>
                <w:spacing w:val="-4"/>
                <w:sz w:val="24"/>
              </w:rPr>
              <w:t>«</w:t>
            </w:r>
            <w:r>
              <w:rPr>
                <w:rFonts w:ascii="PT Astra Serif" w:hAnsi="PT Astra Serif"/>
                <w:spacing w:val="-4"/>
                <w:sz w:val="24"/>
              </w:rPr>
              <w:t>О несостоятельности (банкротстве)</w:t>
            </w:r>
            <w:r>
              <w:rPr>
                <w:rFonts w:ascii="PT Astra Serif" w:hAnsi="PT Astra Serif"/>
                <w:spacing w:val="-4"/>
                <w:sz w:val="24"/>
              </w:rPr>
              <w:t>»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4"/>
              </w:rPr>
              <w:br/>
            </w:r>
            <w:r>
              <w:rPr>
                <w:rFonts w:ascii="PT Astra Serif" w:hAnsi="PT Astra Serif"/>
                <w:spacing w:val="-4"/>
                <w:sz w:val="24"/>
              </w:rPr>
              <w:t xml:space="preserve">в связи с жалобой гражданина </w:t>
            </w:r>
            <w:r>
              <w:br/>
            </w:r>
            <w:r>
              <w:rPr>
                <w:rFonts w:ascii="PT Astra Serif" w:hAnsi="PT Astra Serif"/>
                <w:spacing w:val="-4"/>
                <w:sz w:val="24"/>
              </w:rPr>
              <w:t>С.В. Рязанова</w:t>
            </w:r>
          </w:p>
        </w:tc>
        <w:tc>
          <w:tcPr>
            <w:tcW w:type="dxa" w:w="7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A000000">
            <w:pPr>
              <w:spacing w:line="240" w:lineRule="auto"/>
              <w:ind w:firstLine="142" w:left="0"/>
              <w:rPr>
                <w:rFonts w:ascii="PT Astra Serif" w:hAnsi="PT Astra Serif"/>
                <w:spacing w:val="-6"/>
                <w:sz w:val="24"/>
              </w:rPr>
            </w:pPr>
            <w:r>
              <w:rPr>
                <w:rFonts w:ascii="PT Astra Serif" w:hAnsi="PT Astra Serif"/>
                <w:spacing w:val="-6"/>
                <w:sz w:val="24"/>
              </w:rPr>
              <w:t xml:space="preserve">Признать </w:t>
            </w:r>
            <w:r>
              <w:rPr>
                <w:rFonts w:ascii="PT Astra Serif" w:hAnsi="PT Astra Serif"/>
                <w:spacing w:val="-6"/>
                <w:sz w:val="24"/>
              </w:rPr>
              <w:t xml:space="preserve">взаимосвязанные положения части 3 статьи 14.13 КоАП Российской Федерации, пункта 6.1 статьи 28 и статьи 149 Федерального закона </w:t>
            </w:r>
            <w:r>
              <w:rPr>
                <w:rFonts w:ascii="PT Astra Serif" w:hAnsi="PT Astra Serif"/>
                <w:spacing w:val="-6"/>
                <w:sz w:val="24"/>
              </w:rPr>
              <w:t xml:space="preserve">«О несостоятельности </w:t>
            </w:r>
            <w:r>
              <w:rPr>
                <w:rFonts w:ascii="PT Astra Serif" w:hAnsi="PT Astra Serif"/>
                <w:spacing w:val="-6"/>
                <w:sz w:val="24"/>
              </w:rPr>
              <w:t>(банкротстве)</w:t>
            </w:r>
            <w:r>
              <w:rPr>
                <w:rFonts w:ascii="PT Astra Serif" w:hAnsi="PT Astra Serif"/>
                <w:spacing w:val="-6"/>
                <w:sz w:val="24"/>
              </w:rPr>
              <w:t>»</w:t>
            </w:r>
            <w:r>
              <w:rPr>
                <w:rFonts w:ascii="PT Astra Serif" w:hAnsi="PT Astra Serif"/>
                <w:spacing w:val="-6"/>
                <w:sz w:val="24"/>
              </w:rPr>
              <w:t xml:space="preserve"> не соответствующими Конституции Российской Федерации, ее статьям 15 (часть 2), 19 (часть 1), 54 (часть 2), 55 (часть 3) и 75.1, поскольку неопределенность </w:t>
            </w:r>
            <w:r>
              <w:br/>
            </w:r>
            <w:r>
              <w:rPr>
                <w:rFonts w:ascii="PT Astra Serif" w:hAnsi="PT Astra Serif"/>
                <w:spacing w:val="-6"/>
                <w:sz w:val="24"/>
              </w:rPr>
              <w:t>их нормативного содержания в системе действующего правового регулирования не позволяет при привлечении арбитражного управляющего к административной ответственности за неисполне</w:t>
            </w:r>
            <w:r>
              <w:rPr>
                <w:rFonts w:ascii="PT Astra Serif" w:hAnsi="PT Astra Serif"/>
                <w:spacing w:val="-6"/>
                <w:sz w:val="24"/>
              </w:rPr>
              <w:t xml:space="preserve">ние обязанностей, установленных </w:t>
            </w:r>
            <w:r>
              <w:rPr>
                <w:rFonts w:ascii="PT Astra Serif" w:hAnsi="PT Astra Serif"/>
                <w:spacing w:val="-6"/>
                <w:sz w:val="24"/>
              </w:rPr>
              <w:t>законодательством о несостоятельности (банкротстве), разрешить вопрос о дате, с которой должен исчисляться срок, предусмотренный для исполнения им обязанности по включению в ЕФРСБ в качестве сведений сообщения о завершении процедуры конкурсного производства, чем допускает произвольное увязывание такой даты либо с внесением в ЕГРЮЛ записи о ликвидации должника, либо с принятием арбитражным судом определения о завершении конкурсного производства.</w:t>
            </w:r>
          </w:p>
          <w:p w14:paraId="2B000000">
            <w:pPr>
              <w:spacing w:line="240" w:lineRule="auto"/>
              <w:ind w:firstLine="142" w:left="0"/>
              <w:rPr>
                <w:rFonts w:ascii="PT Astra Serif" w:hAnsi="PT Astra Serif"/>
                <w:spacing w:val="-6"/>
                <w:sz w:val="24"/>
              </w:rPr>
            </w:pPr>
            <w:r>
              <w:rPr>
                <w:rFonts w:ascii="PT Astra Serif" w:hAnsi="PT Astra Serif"/>
                <w:spacing w:val="-6"/>
                <w:sz w:val="24"/>
              </w:rPr>
              <w:t xml:space="preserve">Федеральному законодателю надлежит - исходя из предписаний Конституции Российской Федерации и с учетом правовых позиций Конституционного Суда Российской Федерации, выраженных </w:t>
            </w:r>
            <w:r>
              <w:br/>
            </w:r>
            <w:r>
              <w:rPr>
                <w:rFonts w:ascii="PT Astra Serif" w:hAnsi="PT Astra Serif"/>
                <w:spacing w:val="-6"/>
                <w:sz w:val="24"/>
              </w:rPr>
              <w:t xml:space="preserve">в настоящем Постановлении, - внести в правовое регулирование изменения, направленные на устранение неопределенности в вопросе </w:t>
            </w:r>
            <w:r>
              <w:br/>
            </w:r>
            <w:r>
              <w:rPr>
                <w:rFonts w:ascii="PT Astra Serif" w:hAnsi="PT Astra Serif"/>
                <w:spacing w:val="-6"/>
                <w:sz w:val="24"/>
              </w:rPr>
              <w:t>о дате, с которой должен исчисляться десятидневный срок для исполнения арбитражным управляющим соответствующей обязанности.</w:t>
            </w:r>
          </w:p>
          <w:p w14:paraId="2C000000">
            <w:pPr>
              <w:spacing w:line="240" w:lineRule="auto"/>
              <w:ind/>
              <w:rPr>
                <w:rFonts w:ascii="PT Astra Serif" w:hAnsi="PT Astra Serif"/>
                <w:spacing w:val="-6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85"/>
              <w:bottom w:type="dxa" w:w="0"/>
              <w:right w:type="dxa" w:w="85"/>
            </w:tcMar>
          </w:tcPr>
          <w:p w14:paraId="2D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Ми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нэконом-развития России </w:t>
            </w:r>
          </w:p>
          <w:p w14:paraId="2E000000">
            <w:pPr>
              <w:spacing w:line="240" w:lineRule="auto"/>
              <w:ind w:right="-85"/>
              <w:jc w:val="left"/>
              <w:rPr>
                <w:rFonts w:ascii="PT Astra Serif" w:hAnsi="PT Astra Serif"/>
                <w:spacing w:val="-4"/>
                <w:sz w:val="24"/>
              </w:rPr>
            </w:pPr>
          </w:p>
          <w:p w14:paraId="2F000000">
            <w:pPr>
              <w:spacing w:line="240" w:lineRule="auto"/>
              <w:ind w:right="-85"/>
              <w:jc w:val="left"/>
              <w:rPr>
                <w:rFonts w:ascii="PT Astra Serif" w:hAnsi="PT Astra Serif"/>
                <w:spacing w:val="-4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0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от 14</w:t>
            </w:r>
            <w:r>
              <w:rPr>
                <w:rFonts w:ascii="PT Astra Serif" w:hAnsi="PT Astra Serif"/>
                <w:spacing w:val="-4"/>
                <w:sz w:val="24"/>
              </w:rPr>
              <w:t>.10.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2024 </w:t>
            </w:r>
            <w:r>
              <w:br/>
            </w:r>
            <w:r>
              <w:rPr>
                <w:rFonts w:ascii="PT Astra Serif" w:hAnsi="PT Astra Serif"/>
                <w:spacing w:val="-4"/>
                <w:sz w:val="24"/>
              </w:rPr>
              <w:t>№ АН-П13-34308</w:t>
            </w:r>
          </w:p>
          <w:p w14:paraId="31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32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находится </w:t>
            </w:r>
            <w:r>
              <w:br/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на стадии разработки </w:t>
            </w:r>
          </w:p>
        </w:tc>
      </w:tr>
      <w:tr>
        <w:trPr>
          <w:trHeight w:hRule="atLeast" w:val="100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3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4.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Постановление от 12.11.2024 № 51-П </w:t>
            </w:r>
          </w:p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по</w:t>
            </w:r>
            <w:r>
              <w:rPr>
                <w:rFonts w:ascii="PT Astra Serif" w:hAnsi="PT Astra Serif"/>
                <w:b w:val="0"/>
                <w:sz w:val="24"/>
              </w:rPr>
              <w:t xml:space="preserve"> делу о проверке конституционности пункта 3 части </w:t>
            </w:r>
            <w:r>
              <w:rPr>
                <w:rFonts w:ascii="PT Astra Serif" w:hAnsi="PT Astra Serif"/>
                <w:b w:val="0"/>
                <w:sz w:val="24"/>
              </w:rPr>
              <w:t xml:space="preserve">1 статьи 30.1 и иных положений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>о подсудности Кодекса Российской Федерации об административных правонарушениях в связи с запросом Подольского городского суда Московской области</w:t>
            </w:r>
          </w:p>
          <w:p w14:paraId="3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sz w:val="24"/>
              </w:rPr>
              <w:br/>
            </w:r>
          </w:p>
        </w:tc>
        <w:tc>
          <w:tcPr>
            <w:tcW w:type="dxa" w:w="7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00000">
            <w:pPr>
              <w:spacing w:after="0" w:before="0" w:line="240" w:lineRule="auto"/>
              <w:ind w:firstLine="142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Признать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пункт 3 части 1 статьи 30.1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КоАП Российской Федерации не соответствующим Конституции Российской Федерации,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ее статьям 19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(часть 1)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, 46 (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части 1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2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), 47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(часть 1)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75.1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, в той мере, в какой он в системе действующего правового регулирования не позволяет однозначно разрешить вопрос об определении территориальной подсудности рассмотрения жалобы на вынесенное должностным лицом и не вступившее в законную силу постановление по делу об административном правонарушении.</w:t>
            </w:r>
          </w:p>
          <w:p w14:paraId="38000000">
            <w:pPr>
              <w:spacing w:after="0" w:before="0" w:line="240" w:lineRule="auto"/>
              <w:ind w:firstLine="142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Федеральному законодателю надлежит - исходя из требований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Конституции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Российской Федерации и с учетом правовых позиций Конституционного Суда Российской Федерации, выраженных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в настоящем Постановлении, - внести в правовое регулирование необходимые изменения.</w:t>
            </w:r>
          </w:p>
          <w:p w14:paraId="39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85"/>
              <w:bottom w:type="dxa" w:w="0"/>
              <w:right w:type="dxa" w:w="85"/>
            </w:tcMar>
          </w:tcPr>
          <w:p w14:paraId="3A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Минюст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России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B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от 24.11.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2024 </w:t>
            </w:r>
          </w:p>
          <w:p w14:paraId="3C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№ ДГ-П4-39768 </w:t>
            </w:r>
          </w:p>
          <w:p w14:paraId="3D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3E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правовые позиции, выраженные </w:t>
            </w:r>
          </w:p>
          <w:p w14:paraId="3F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в настоящем Постановлении, будут реализованы в виде поправок </w:t>
            </w:r>
          </w:p>
          <w:p w14:paraId="40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к 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законопроекту </w:t>
            </w:r>
            <w:r>
              <w:br/>
            </w:r>
            <w:r>
              <w:rPr>
                <w:rFonts w:ascii="PT Astra Serif" w:hAnsi="PT Astra Serif"/>
                <w:spacing w:val="-4"/>
                <w:sz w:val="24"/>
              </w:rPr>
              <w:t xml:space="preserve">№ 762880-8, </w:t>
            </w:r>
          </w:p>
          <w:p w14:paraId="41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принятому Государственной Думой в первом чтении </w:t>
            </w:r>
            <w:r>
              <w:rPr>
                <w:rFonts w:ascii="PT Astra Serif" w:hAnsi="PT Astra Serif"/>
                <w:spacing w:val="-4"/>
                <w:sz w:val="24"/>
              </w:rPr>
              <w:t>14.01.2025</w:t>
            </w:r>
          </w:p>
          <w:p w14:paraId="42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100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43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5.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Постановление от 22.11.2024 № 54-П </w:t>
            </w:r>
            <w:r>
              <w:rPr>
                <w:rFonts w:ascii="PT Astra Serif" w:hAnsi="PT Astra Serif"/>
                <w:b w:val="0"/>
                <w:sz w:val="24"/>
              </w:rPr>
              <w:t xml:space="preserve">по делу о проверке конституционности частей второй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 xml:space="preserve">и третьей статьи 318 Трудового кодекса Российской Федерации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 xml:space="preserve">в связи с жалобой гражданина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>В.В. Сергеева</w:t>
            </w:r>
          </w:p>
        </w:tc>
        <w:tc>
          <w:tcPr>
            <w:tcW w:type="dxa" w:w="7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00000">
            <w:pPr>
              <w:spacing w:after="0" w:before="0" w:line="240" w:lineRule="auto"/>
              <w:ind w:firstLine="283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Признать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части вторую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третью статьи 318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Трудового кодекса Российской Федерации не соответствующими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Конституции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Российской Федерации, ее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статьям 19 (части 1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2)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37 (часть 1)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,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в той мере, в какой они по смыслу, придаваемому им судебным толкованием, лишают работника, уволенного из организации, расположенной в районах Крайнего Севера или приравненных к ним местностях, в связи с ликвидацией организации либо сокращением численности или штата ее работников, права на выплату среднего месячного заработка за период трудоустройства лишь по причине того, что этот работник продолжает выполнять иную оплачиваемую работу у другого работодателя, которая на момент увольнения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с основной работы являлась для него работой по совместительству.</w:t>
            </w:r>
          </w:p>
          <w:p w14:paraId="46000000">
            <w:pPr>
              <w:spacing w:after="0" w:before="0" w:line="240" w:lineRule="auto"/>
              <w:ind w:firstLine="283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Федеральному законодателю надлежит, исходя из требований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Конституции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Российской Федерации и основанных на них правовых позиций Конституционного Суда Российской Федерации, выраженных в настоящем Постановлении, внести в действующее правовое регулирование необходимые изменения. При этом федеральный законодатель в рамках предоставленных ему дискреционных полномочий не лишен возможности уточнить условия выплаты среднего месячного заработка за период трудоустройства работникам, которые после увольнения продолжают выполнять иную оплачиваемую работу у другого работодателя, являвшуюся для них работой по совместительству, включая сопоставимость размера трудового дохода, сохраняющегося у работника после его увольнения с основной работы, с утраченным вследствие увольнения заработком, а также иные заслуживающие внимания обстоятельства.</w:t>
            </w:r>
          </w:p>
          <w:p w14:paraId="47000000">
            <w:pPr>
              <w:spacing w:after="0" w:before="0" w:line="240" w:lineRule="auto"/>
              <w:ind w:firstLine="283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Признание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частей второй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третьей статьи 318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Трудового кодекса Российской Федерации не соответствующими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Конституции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Российской Федерации предполагает внесение необходимых изменений также в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части вторую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третью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его статьи 178,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а до внесения в них надлежащих изменений - применение данных законоположений к возникающим на их основе отношениям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с учетом особенностей, установленных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абзацем вторым пункта 2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резолютивной части настоящего Постановления.</w:t>
            </w:r>
          </w:p>
          <w:p w14:paraId="48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Минтруд России</w:t>
            </w:r>
          </w:p>
          <w:p w14:paraId="4A000000">
            <w:pPr>
              <w:spacing w:line="240" w:lineRule="auto"/>
              <w:ind w:right="-85"/>
              <w:jc w:val="left"/>
              <w:rPr>
                <w:rFonts w:ascii="PT Astra Serif" w:hAnsi="PT Astra Serif"/>
                <w:spacing w:val="-4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4B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от 28.11.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2024 </w:t>
            </w:r>
            <w:r>
              <w:br/>
            </w:r>
            <w:r>
              <w:rPr>
                <w:rFonts w:ascii="PT Astra Serif" w:hAnsi="PT Astra Serif"/>
                <w:spacing w:val="-4"/>
                <w:sz w:val="24"/>
              </w:rPr>
              <w:t xml:space="preserve">№ ТГ-П45-40792 </w:t>
            </w:r>
          </w:p>
          <w:p w14:paraId="4C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4D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находится  </w:t>
            </w:r>
          </w:p>
          <w:p w14:paraId="4E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на стадии разработки</w:t>
            </w:r>
          </w:p>
        </w:tc>
      </w:tr>
      <w:tr>
        <w:trPr>
          <w:trHeight w:hRule="atLeast" w:val="100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4F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6.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Постановление от 13.12.2024 № 57-П</w:t>
            </w:r>
          </w:p>
          <w:p w14:paraId="5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по делу о проверке конституционности отдельных положений статей 25, 26 и 38 Федерального закона «Об основных гарантиях избирательных прав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 xml:space="preserve">и права на участие в референдуме граждан Российской Федерации»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 xml:space="preserve">и части 1 статьи 35 Закона Оренбургской области «О выборах депутатов представительных органов муниципальных образований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 xml:space="preserve">в Оренбургской области» в связи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 xml:space="preserve">с жалобами Оренбургского областного отделения политической партии «Коммунистическая партия Российской Федерации», а также граждан О.П. Ведяшкиной,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 xml:space="preserve">Н.Н. Лепикоршевой </w:t>
            </w:r>
            <w:r>
              <w:br/>
            </w:r>
            <w:r>
              <w:rPr>
                <w:rFonts w:ascii="PT Astra Serif" w:hAnsi="PT Astra Serif"/>
                <w:b w:val="0"/>
                <w:sz w:val="24"/>
              </w:rPr>
              <w:t>и С.У. Шинтемировой</w:t>
            </w:r>
          </w:p>
          <w:p w14:paraId="5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sz w:val="24"/>
              </w:rPr>
              <w:br/>
            </w:r>
          </w:p>
        </w:tc>
        <w:tc>
          <w:tcPr>
            <w:tcW w:type="dxa" w:w="7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00000">
            <w:pPr>
              <w:spacing w:after="0" w:before="0" w:line="240" w:lineRule="auto"/>
              <w:ind w:firstLine="142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Признать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абзац второй пункта 1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,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пункт 18 статьи 38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Федерального закона «Об основных гарантиях избирательных прав и права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на участие в референдуме граждан Российской Федерации» и часть 1 статьи 35 Закона Оренбургской области «О выборах депутатов представительных органов муниципальных образований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в Оренбургской области» не соответствующими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Конституции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Российской Федерации, ее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статьям 3 (части 2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3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),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13 (часть 3)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,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32 (часть 2)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,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46 (части 1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2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),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55 (часть 3)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,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75.1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130 (часть 2)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, поскольку в системе действующего правового регулирования они исключают возможность решения вопроса о регистрации кандидатов в депутаты представительных органов муниципальных образований, выдвинутых избирательным объединением списком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по одномандатным (многомандатным) избирательным округам,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в случае пропуска установленного законом срока представления </w:t>
            </w:r>
            <w:r>
              <w:br/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в избирательную комиссию документов для регистрации, когда указанный пропуск был вызван первоначальным отказом избирательной комиссии в заверении данного списка и этот отказ был признан незаконным по результатам его судебного оспаривания.</w:t>
            </w:r>
          </w:p>
          <w:p w14:paraId="54000000">
            <w:pPr>
              <w:spacing w:after="0" w:before="0" w:line="240" w:lineRule="auto"/>
              <w:ind w:firstLine="142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Федеральному законодателю и законодателю Оренбургской области надлежит - исходя из требований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trike w:val="0"/>
                <w:color w:val="000000"/>
                <w:sz w:val="24"/>
                <w:u w:color="000000" w:val="none"/>
              </w:rPr>
              <w:t>Конституции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Российской Федерации и с учетом правовых позиций, выраженных Конституционным Судом Российской Федерации в настоящем Постановлении, - внести в действующее правовое регулирование необходимые изменения.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Минюст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России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56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от 21.12.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2024 </w:t>
            </w:r>
          </w:p>
          <w:p w14:paraId="57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№ ДГ-П14-45038</w:t>
            </w:r>
          </w:p>
          <w:p w14:paraId="58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59000000">
            <w:pPr>
              <w:spacing w:line="240" w:lineRule="auto"/>
              <w:ind w:right="-85"/>
              <w:jc w:val="center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 xml:space="preserve">находится  </w:t>
            </w:r>
          </w:p>
          <w:p w14:paraId="5A000000">
            <w:pPr>
              <w:spacing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на стадии разработки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</w:p>
        </w:tc>
      </w:tr>
    </w:tbl>
    <w:p w14:paraId="5B000000">
      <w:pPr>
        <w:tabs>
          <w:tab w:leader="none" w:pos="6005" w:val="left"/>
        </w:tabs>
        <w:spacing w:line="240" w:lineRule="auto"/>
        <w:ind/>
        <w:rPr>
          <w:rFonts w:ascii="PT Astra Serif" w:hAnsi="PT Astra Serif"/>
          <w:color w:val="000000"/>
          <w:sz w:val="24"/>
        </w:rPr>
      </w:pPr>
    </w:p>
    <w:sectPr>
      <w:headerReference r:id="rId2" w:type="default"/>
      <w:headerReference r:id="rId1" w:type="first"/>
      <w:footerReference r:id="rId3" w:type="default"/>
      <w:pgSz w:h="11907" w:orient="landscape" w:w="16840"/>
      <w:pgMar w:bottom="567" w:footer="0" w:gutter="0" w:header="284" w:left="709" w:right="56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tabs>
        <w:tab w:leader="none" w:pos="4153" w:val="clear"/>
        <w:tab w:leader="none" w:pos="4820" w:val="center"/>
        <w:tab w:leader="none" w:pos="8306" w:val="clear"/>
        <w:tab w:leader="none" w:pos="9072" w:val="right"/>
      </w:tabs>
      <w:ind/>
      <w:rPr>
        <w:sz w:val="16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153" w:val="clear"/>
        <w:tab w:leader="none" w:pos="8306" w:val="clear"/>
      </w:tabs>
      <w:ind/>
      <w:rPr>
        <w:sz w:val="20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tabs>
        <w:tab w:leader="none" w:pos="4153" w:val="clear"/>
        <w:tab w:leader="none" w:pos="7065" w:val="left"/>
        <w:tab w:leader="none" w:pos="7782" w:val="center"/>
        <w:tab w:leader="none" w:pos="8306" w:val="clear"/>
      </w:tabs>
      <w:ind/>
      <w:jc w:val="left"/>
      <w:rPr>
        <w:sz w:val="20"/>
      </w:rPr>
    </w:pPr>
    <w:r>
      <w:rPr>
        <w:rStyle w:val="Style_2_ch"/>
        <w:sz w:val="20"/>
      </w:rPr>
      <w:tab/>
    </w:r>
    <w:r>
      <w:rPr>
        <w:rStyle w:val="Style_2_ch"/>
        <w:sz w:val="20"/>
      </w:rPr>
      <w:tab/>
    </w:r>
    <w:r>
      <w:rPr>
        <w:rStyle w:val="Style_2_ch"/>
        <w:sz w:val="20"/>
      </w:rPr>
      <w:fldChar w:fldCharType="begin"/>
    </w:r>
    <w:r>
      <w:rPr>
        <w:rStyle w:val="Style_2_ch"/>
        <w:sz w:val="20"/>
      </w:rPr>
      <w:instrText xml:space="preserve">PAGE </w:instrText>
    </w:r>
    <w:r>
      <w:rPr>
        <w:rStyle w:val="Style_2_ch"/>
        <w:sz w:val="20"/>
      </w:rPr>
      <w:fldChar w:fldCharType="separate"/>
    </w:r>
    <w:r>
      <w:rPr>
        <w:rStyle w:val="Style_2_ch"/>
        <w:sz w:val="20"/>
      </w:rPr>
      <w:t xml:space="preserve"> </w:t>
    </w:r>
    <w:r>
      <w:rPr>
        <w:rStyle w:val="Style_2_ch"/>
        <w:sz w:val="20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 CYR" w:hAnsi="Times New Roman CYR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line="360" w:lineRule="atLeast"/>
      <w:ind/>
      <w:jc w:val="both"/>
    </w:pPr>
    <w:rPr>
      <w:rFonts w:ascii="Times New Roman" w:hAnsi="Times New Roman"/>
      <w:sz w:val="28"/>
    </w:rPr>
  </w:style>
  <w:style w:default="1" w:styleId="Style_5_ch" w:type="character">
    <w:name w:val="Normal"/>
    <w:link w:val="Style_5"/>
    <w:rPr>
      <w:rFonts w:ascii="Times New Roman" w:hAnsi="Times New Roman"/>
      <w:sz w:val="28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5_ch"/>
    <w:link w:val="Style_1"/>
  </w:style>
  <w:style w:styleId="Style_3" w:type="paragraph">
    <w:name w:val="footer"/>
    <w:basedOn w:val="Style_5"/>
    <w:link w:val="Style_3_ch"/>
    <w:pPr>
      <w:tabs>
        <w:tab w:leader="none" w:pos="4153" w:val="center"/>
        <w:tab w:leader="none" w:pos="8306" w:val="right"/>
      </w:tabs>
      <w:ind/>
    </w:pPr>
  </w:style>
  <w:style w:styleId="Style_3_ch" w:type="character">
    <w:name w:val="footer"/>
    <w:basedOn w:val="Style_5_ch"/>
    <w:link w:val="Style_3"/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 reference"/>
    <w:link w:val="Style_10_ch"/>
    <w:rPr>
      <w:vertAlign w:val="superscript"/>
    </w:rPr>
  </w:style>
  <w:style w:styleId="Style_10_ch" w:type="character">
    <w:name w:val="endnote reference"/>
    <w:link w:val="Style_10"/>
    <w:rPr>
      <w:vertAlign w:val="superscript"/>
    </w:rPr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Основной текст3"/>
    <w:basedOn w:val="Style_5"/>
    <w:link w:val="Style_12_ch"/>
    <w:pPr>
      <w:widowControl w:val="0"/>
      <w:spacing w:after="480" w:before="480" w:line="322" w:lineRule="exact"/>
      <w:ind/>
    </w:pPr>
    <w:rPr>
      <w:sz w:val="27"/>
    </w:rPr>
  </w:style>
  <w:style w:styleId="Style_12_ch" w:type="character">
    <w:name w:val="Основной текст3"/>
    <w:basedOn w:val="Style_5_ch"/>
    <w:link w:val="Style_12"/>
    <w:rPr>
      <w:sz w:val="27"/>
    </w:rPr>
  </w:style>
  <w:style w:styleId="Style_13" w:type="paragraph">
    <w:name w:val="Endnote"/>
    <w:basedOn w:val="Style_5"/>
    <w:link w:val="Style_13_ch"/>
    <w:rPr>
      <w:sz w:val="20"/>
    </w:rPr>
  </w:style>
  <w:style w:styleId="Style_13_ch" w:type="character">
    <w:name w:val="Endnote"/>
    <w:basedOn w:val="Style_5_ch"/>
    <w:link w:val="Style_13"/>
    <w:rPr>
      <w:sz w:val="20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16" w:type="paragraph">
    <w:name w:val="Основной текст2"/>
    <w:link w:val="Style_16_ch"/>
    <w:rPr>
      <w:rFonts w:ascii="Times New Roman" w:hAnsi="Times New Roman"/>
      <w:color w:val="000000"/>
      <w:spacing w:val="0"/>
      <w:sz w:val="27"/>
      <w:u w:val="none"/>
    </w:rPr>
  </w:style>
  <w:style w:styleId="Style_16_ch" w:type="character">
    <w:name w:val="Основной текст2"/>
    <w:link w:val="Style_16"/>
    <w:rPr>
      <w:rFonts w:ascii="Times New Roman" w:hAnsi="Times New Roman"/>
      <w:color w:val="000000"/>
      <w:spacing w:val="0"/>
      <w:sz w:val="27"/>
      <w:u w:val="none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basedOn w:val="Style_5"/>
    <w:link w:val="Style_21_ch"/>
    <w:rPr>
      <w:sz w:val="20"/>
    </w:rPr>
  </w:style>
  <w:style w:styleId="Style_21_ch" w:type="character">
    <w:name w:val="Footnote"/>
    <w:basedOn w:val="Style_5_ch"/>
    <w:link w:val="Style_21"/>
    <w:rPr>
      <w:sz w:val="20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Default"/>
    <w:link w:val="Style_26_ch"/>
    <w:rPr>
      <w:rFonts w:ascii="Times New Roman" w:hAnsi="Times New Roman"/>
      <w:color w:val="000000"/>
      <w:sz w:val="24"/>
    </w:rPr>
  </w:style>
  <w:style w:styleId="Style_26_ch" w:type="character">
    <w:name w:val="Default"/>
    <w:link w:val="Style_26"/>
    <w:rPr>
      <w:rFonts w:ascii="Times New Roman" w:hAnsi="Times New Roman"/>
      <w:color w:val="000000"/>
      <w:sz w:val="24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Balloon Text"/>
    <w:basedOn w:val="Style_5"/>
    <w:link w:val="Style_32_ch"/>
    <w:pPr>
      <w:spacing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5_ch"/>
    <w:link w:val="Style_32"/>
    <w:rPr>
      <w:rFonts w:ascii="Tahoma" w:hAnsi="Tahoma"/>
      <w:sz w:val="16"/>
    </w:rPr>
  </w:style>
  <w:style w:styleId="Style_33" w:type="table">
    <w:name w:val="Table Grid"/>
    <w:basedOn w:val="Style_4"/>
    <w:pPr>
      <w:spacing w:line="360" w:lineRule="atLeast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2025-02-06T10:39:12Z</dcterms:modified>
</cp:coreProperties>
</file>