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Обзор судебной практики по делам об оспаривании нормативных правовых актов субъектов Российской Федерации </w:t>
      </w:r>
    </w:p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>с октября 202</w:t>
      </w:r>
      <w:r w:rsidRPr="00EC2C4A">
        <w:rPr>
          <w:rFonts w:ascii="PT Astra Serif" w:hAnsi="PT Astra Serif"/>
          <w:b/>
          <w:color w:val="000000" w:themeColor="text1"/>
          <w:sz w:val="28"/>
          <w:szCs w:val="28"/>
        </w:rPr>
        <w:t>3</w:t>
      </w: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по октябрь 202</w:t>
      </w:r>
      <w:r w:rsidRPr="00EC2C4A">
        <w:rPr>
          <w:rFonts w:ascii="PT Astra Serif" w:hAnsi="PT Astra Serif"/>
          <w:b/>
          <w:color w:val="000000" w:themeColor="text1"/>
          <w:sz w:val="28"/>
          <w:szCs w:val="28"/>
        </w:rPr>
        <w:t>4</w:t>
      </w: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</w:t>
      </w:r>
    </w:p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  <w:lang w:val="en-US"/>
        </w:rPr>
        <w:t>I</w:t>
      </w:r>
      <w:r w:rsidRPr="00D43F86">
        <w:rPr>
          <w:rFonts w:ascii="PT Astra Serif" w:hAnsi="PT Astra Serif"/>
          <w:b/>
          <w:sz w:val="28"/>
          <w:szCs w:val="28"/>
        </w:rPr>
        <w:t xml:space="preserve">. Общие сведения об оспаривании </w:t>
      </w:r>
    </w:p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</w:rPr>
        <w:t xml:space="preserve">нормативных правовых актов субъектов Российской </w:t>
      </w: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>Федерации</w:t>
      </w:r>
    </w:p>
    <w:p w:rsidR="00EC2C4A" w:rsidRPr="00D43F86" w:rsidRDefault="00EC2C4A" w:rsidP="002245D6">
      <w:pPr>
        <w:pStyle w:val="a3"/>
        <w:rPr>
          <w:rFonts w:ascii="PT Astra Serif" w:hAnsi="PT Astra Serif"/>
          <w:sz w:val="28"/>
          <w:szCs w:val="28"/>
        </w:rPr>
      </w:pPr>
    </w:p>
    <w:p w:rsidR="00EC2C4A" w:rsidRPr="00D43F86" w:rsidRDefault="00EC2C4A" w:rsidP="002245D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По информации, представленной территориальными органами Минюста России, с октября 202</w:t>
      </w:r>
      <w:r w:rsidRPr="00EC2C4A">
        <w:rPr>
          <w:rFonts w:ascii="PT Astra Serif" w:hAnsi="PT Astra Serif"/>
          <w:sz w:val="28"/>
          <w:szCs w:val="28"/>
        </w:rPr>
        <w:t>3</w:t>
      </w:r>
      <w:r w:rsidRPr="00D43F86">
        <w:rPr>
          <w:rFonts w:ascii="PT Astra Serif" w:hAnsi="PT Astra Serif"/>
          <w:sz w:val="28"/>
          <w:szCs w:val="28"/>
        </w:rPr>
        <w:t xml:space="preserve"> по октябрь 202</w:t>
      </w:r>
      <w:r w:rsidRPr="00EC2C4A">
        <w:rPr>
          <w:rFonts w:ascii="PT Astra Serif" w:hAnsi="PT Astra Serif"/>
          <w:sz w:val="28"/>
          <w:szCs w:val="28"/>
        </w:rPr>
        <w:t>4</w:t>
      </w:r>
      <w:r w:rsidRPr="00D43F86">
        <w:rPr>
          <w:rFonts w:ascii="PT Astra Serif" w:hAnsi="PT Astra Serif"/>
          <w:sz w:val="28"/>
          <w:szCs w:val="28"/>
        </w:rPr>
        <w:t xml:space="preserve"> года судами рассмотрено 1</w:t>
      </w:r>
      <w:r w:rsidRPr="00EC2C4A">
        <w:rPr>
          <w:rFonts w:ascii="PT Astra Serif" w:hAnsi="PT Astra Serif"/>
          <w:sz w:val="28"/>
          <w:szCs w:val="28"/>
        </w:rPr>
        <w:t>473</w:t>
      </w:r>
      <w:r w:rsidRPr="00D43F86">
        <w:rPr>
          <w:rFonts w:ascii="PT Astra Serif" w:hAnsi="PT Astra Serif"/>
          <w:sz w:val="28"/>
          <w:szCs w:val="28"/>
        </w:rPr>
        <w:t xml:space="preserve"> исковых заявлени</w:t>
      </w:r>
      <w:r w:rsidR="00B927E1">
        <w:rPr>
          <w:rFonts w:ascii="PT Astra Serif" w:hAnsi="PT Astra Serif"/>
          <w:sz w:val="28"/>
          <w:szCs w:val="28"/>
        </w:rPr>
        <w:t>я</w:t>
      </w:r>
      <w:r w:rsidRPr="00D43F86">
        <w:rPr>
          <w:rFonts w:ascii="PT Astra Serif" w:hAnsi="PT Astra Serif"/>
          <w:sz w:val="28"/>
          <w:szCs w:val="28"/>
        </w:rPr>
        <w:t xml:space="preserve"> о признании нормативных правовых актов субъектов Российской Федерации</w:t>
      </w:r>
      <w:r w:rsidR="00B927E1">
        <w:rPr>
          <w:rFonts w:ascii="PT Astra Serif" w:hAnsi="PT Astra Serif"/>
          <w:sz w:val="28"/>
          <w:szCs w:val="28"/>
        </w:rPr>
        <w:t xml:space="preserve"> или их отдельных положений</w:t>
      </w:r>
      <w:r w:rsidRPr="00D43F86">
        <w:rPr>
          <w:rFonts w:ascii="PT Astra Serif" w:hAnsi="PT Astra Serif"/>
          <w:sz w:val="28"/>
          <w:szCs w:val="28"/>
        </w:rPr>
        <w:t xml:space="preserve"> (далее – региональные акты) не соответствующими федеральному законодательству </w:t>
      </w:r>
      <w:r w:rsidR="00B927E1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и недействующими. </w:t>
      </w:r>
      <w:proofErr w:type="gramEnd"/>
    </w:p>
    <w:p w:rsidR="00EC2C4A" w:rsidRPr="00D43F86" w:rsidRDefault="00EC2C4A" w:rsidP="002245D6">
      <w:pPr>
        <w:pStyle w:val="a3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/>
          <w:color w:val="000000" w:themeColor="text1"/>
          <w:sz w:val="28"/>
          <w:szCs w:val="28"/>
        </w:rPr>
        <w:t>1064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случаях вынесены решения об удовлетворении исковых требований полностью или в части, в </w:t>
      </w: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2348">
        <w:rPr>
          <w:rFonts w:ascii="PT Astra Serif" w:hAnsi="PT Astra Serif"/>
          <w:color w:val="000000" w:themeColor="text1"/>
          <w:sz w:val="28"/>
          <w:szCs w:val="28"/>
        </w:rPr>
        <w:t>31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– отказано в удовлетворении,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br/>
        <w:t xml:space="preserve">в </w:t>
      </w:r>
      <w:r>
        <w:rPr>
          <w:rFonts w:ascii="PT Astra Serif" w:hAnsi="PT Astra Serif"/>
          <w:color w:val="000000" w:themeColor="text1"/>
          <w:sz w:val="28"/>
          <w:szCs w:val="28"/>
        </w:rPr>
        <w:t>52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– производство по делу прекращено, в 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– оставлено без движения.</w:t>
      </w:r>
    </w:p>
    <w:p w:rsidR="00EC2C4A" w:rsidRDefault="00EC2C4A" w:rsidP="002245D6">
      <w:pPr>
        <w:pStyle w:val="a3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большинстве случаев в судах рассматривались региональные акты, определяющие перечни объектов недвижимого имущества, в отношении которых налоговая база определяется как кадастровая стоимость, регулирующие вопросы установления тарифов, нормативов потребления коммунальных услуг. </w:t>
      </w:r>
    </w:p>
    <w:p w:rsidR="00B927E1" w:rsidRPr="00D43F86" w:rsidRDefault="00B927E1" w:rsidP="002245D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Вместе с тем можно </w:t>
      </w:r>
      <w:r w:rsidRPr="00D43F86">
        <w:rPr>
          <w:rFonts w:ascii="PT Astra Serif" w:hAnsi="PT Astra Serif"/>
          <w:sz w:val="28"/>
          <w:szCs w:val="28"/>
        </w:rPr>
        <w:t xml:space="preserve">отметить следующие </w:t>
      </w:r>
      <w:r>
        <w:rPr>
          <w:rFonts w:ascii="PT Astra Serif" w:hAnsi="PT Astra Serif"/>
          <w:sz w:val="28"/>
          <w:szCs w:val="28"/>
        </w:rPr>
        <w:t xml:space="preserve">судебные решения </w:t>
      </w:r>
      <w:r>
        <w:rPr>
          <w:rFonts w:ascii="PT Astra Serif" w:hAnsi="PT Astra Serif"/>
          <w:sz w:val="28"/>
          <w:szCs w:val="28"/>
        </w:rPr>
        <w:br/>
        <w:t>о</w:t>
      </w:r>
      <w:r w:rsidRPr="00D43F86">
        <w:rPr>
          <w:rFonts w:ascii="PT Astra Serif" w:hAnsi="PT Astra Serif"/>
          <w:sz w:val="28"/>
          <w:szCs w:val="28"/>
        </w:rPr>
        <w:t xml:space="preserve"> признани</w:t>
      </w:r>
      <w:r>
        <w:rPr>
          <w:rFonts w:ascii="PT Astra Serif" w:hAnsi="PT Astra Serif"/>
          <w:sz w:val="28"/>
          <w:szCs w:val="28"/>
        </w:rPr>
        <w:t xml:space="preserve">и </w:t>
      </w:r>
      <w:r w:rsidRPr="00D43F86">
        <w:rPr>
          <w:rFonts w:ascii="PT Astra Serif" w:hAnsi="PT Astra Serif"/>
          <w:sz w:val="28"/>
          <w:szCs w:val="28"/>
        </w:rPr>
        <w:t xml:space="preserve">региональных актов или их отдельных положений </w:t>
      </w:r>
      <w:r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не соответствующими федеральному законодательству и недействующими</w:t>
      </w:r>
      <w:r>
        <w:rPr>
          <w:rFonts w:ascii="PT Astra Serif" w:hAnsi="PT Astra Serif"/>
          <w:sz w:val="28"/>
          <w:szCs w:val="28"/>
        </w:rPr>
        <w:t>, которыми целесообразно руководствоваться при проведении правовой экспертизы региональных актов</w:t>
      </w:r>
      <w:r w:rsidR="002245D6">
        <w:rPr>
          <w:rFonts w:ascii="PT Astra Serif" w:hAnsi="PT Astra Serif"/>
          <w:sz w:val="28"/>
          <w:szCs w:val="28"/>
        </w:rPr>
        <w:t xml:space="preserve">. </w:t>
      </w:r>
    </w:p>
    <w:p w:rsidR="00EC2C4A" w:rsidRPr="00D43F86" w:rsidRDefault="00EC2C4A" w:rsidP="002245D6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C2C4A" w:rsidRPr="00D43F86" w:rsidRDefault="00EC2C4A" w:rsidP="002245D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  <w:lang w:val="en-US"/>
        </w:rPr>
        <w:t>II</w:t>
      </w:r>
      <w:r w:rsidRPr="00D43F86">
        <w:rPr>
          <w:rFonts w:ascii="PT Astra Serif" w:hAnsi="PT Astra Serif"/>
          <w:b/>
          <w:sz w:val="28"/>
          <w:szCs w:val="28"/>
        </w:rPr>
        <w:t>. Судебная практика</w:t>
      </w:r>
    </w:p>
    <w:p w:rsidR="004A160C" w:rsidRDefault="004A160C" w:rsidP="00224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A30" w:rsidRPr="00E76A30" w:rsidRDefault="003571DC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7E1E" w:rsidRPr="00FA7E1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E76A30" w:rsidRPr="00E76A30">
        <w:rPr>
          <w:rFonts w:ascii="Times New Roman" w:hAnsi="Times New Roman" w:cs="Times New Roman"/>
          <w:b/>
          <w:i/>
          <w:sz w:val="28"/>
          <w:szCs w:val="28"/>
        </w:rPr>
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помещениями, не может ставиться в зависимость от времени возникновения у </w:t>
      </w:r>
      <w:r w:rsidR="00E76A30">
        <w:rPr>
          <w:rFonts w:ascii="Times New Roman" w:hAnsi="Times New Roman" w:cs="Times New Roman"/>
          <w:b/>
          <w:i/>
          <w:sz w:val="28"/>
          <w:szCs w:val="28"/>
        </w:rPr>
        <w:t>таких лиц</w:t>
      </w:r>
      <w:r w:rsidR="00E76A30" w:rsidRPr="00E76A30">
        <w:rPr>
          <w:rFonts w:ascii="Times New Roman" w:hAnsi="Times New Roman" w:cs="Times New Roman"/>
          <w:b/>
          <w:i/>
          <w:sz w:val="28"/>
          <w:szCs w:val="28"/>
        </w:rPr>
        <w:t xml:space="preserve"> права на</w:t>
      </w:r>
      <w:r w:rsidR="00E76A30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предоставление жилого помещения (</w:t>
      </w:r>
      <w:r w:rsidR="00E76A30" w:rsidRPr="00FA7E1E">
        <w:rPr>
          <w:rFonts w:ascii="Times New Roman" w:hAnsi="Times New Roman" w:cs="Times New Roman"/>
          <w:b/>
          <w:i/>
          <w:sz w:val="28"/>
          <w:szCs w:val="28"/>
        </w:rPr>
        <w:t xml:space="preserve">решение Брянского областного суда от 11.10.2023 по делу </w:t>
      </w:r>
      <w:r w:rsidR="00E76A30">
        <w:rPr>
          <w:rFonts w:ascii="Times New Roman" w:hAnsi="Times New Roman" w:cs="Times New Roman"/>
          <w:b/>
          <w:i/>
          <w:sz w:val="28"/>
          <w:szCs w:val="28"/>
        </w:rPr>
        <w:br/>
      </w:r>
      <w:r w:rsidR="00E76A30" w:rsidRPr="00FA7E1E">
        <w:rPr>
          <w:rFonts w:ascii="Times New Roman" w:hAnsi="Times New Roman" w:cs="Times New Roman"/>
          <w:b/>
          <w:i/>
          <w:sz w:val="28"/>
          <w:szCs w:val="28"/>
        </w:rPr>
        <w:t>№ 3а-509/2023, апелляционное определе</w:t>
      </w:r>
      <w:r w:rsidR="00E76A30">
        <w:rPr>
          <w:rFonts w:ascii="Times New Roman" w:hAnsi="Times New Roman" w:cs="Times New Roman"/>
          <w:b/>
          <w:i/>
          <w:sz w:val="28"/>
          <w:szCs w:val="28"/>
        </w:rPr>
        <w:t>ние Первого апелляционного суда</w:t>
      </w:r>
      <w:r w:rsidR="00A841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6A30" w:rsidRPr="00FA7E1E">
        <w:rPr>
          <w:rFonts w:ascii="Times New Roman" w:hAnsi="Times New Roman" w:cs="Times New Roman"/>
          <w:b/>
          <w:i/>
          <w:sz w:val="28"/>
          <w:szCs w:val="28"/>
        </w:rPr>
        <w:t>общей юрисдикции от 01.02.2024 по делу № 66а-320/2024, кассационное</w:t>
      </w:r>
      <w:proofErr w:type="gramEnd"/>
      <w:r w:rsidR="00E76A30" w:rsidRPr="00FA7E1E">
        <w:rPr>
          <w:rFonts w:ascii="Times New Roman" w:hAnsi="Times New Roman" w:cs="Times New Roman"/>
          <w:b/>
          <w:i/>
          <w:sz w:val="28"/>
          <w:szCs w:val="28"/>
        </w:rPr>
        <w:t xml:space="preserve"> определение Первого кассационного суда общей юрисдикции от 16.07.2024 по делу № 88а</w:t>
      </w:r>
      <w:r w:rsidR="00E76A3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76A30" w:rsidRPr="00FA7E1E">
        <w:rPr>
          <w:rFonts w:ascii="Times New Roman" w:hAnsi="Times New Roman" w:cs="Times New Roman"/>
          <w:b/>
          <w:i/>
          <w:sz w:val="28"/>
          <w:szCs w:val="28"/>
        </w:rPr>
        <w:t>22064/2024).</w:t>
      </w:r>
    </w:p>
    <w:p w:rsidR="00E76A30" w:rsidRDefault="00E76A30" w:rsidP="002245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12" w:rsidRPr="008D1A12" w:rsidRDefault="00E76A3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A30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пункту 8 Порядка</w:t>
      </w:r>
      <w:r w:rsidRPr="00E7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жилых помещений детям-сиротам и детям, оставшимся</w:t>
      </w:r>
      <w:r w:rsidR="006F2CD1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</w:t>
      </w:r>
      <w:r>
        <w:rPr>
          <w:rFonts w:ascii="Times New Roman" w:hAnsi="Times New Roman" w:cs="Times New Roman"/>
          <w:sz w:val="28"/>
          <w:szCs w:val="28"/>
        </w:rPr>
        <w:t xml:space="preserve"> из числа детей сирот и детей, оставшихся без попечения родителей, по договорам найма специализированных жилых помещений, утвержденного постановлением Правительства Брянско</w:t>
      </w:r>
      <w:r w:rsidR="006F2CD1">
        <w:rPr>
          <w:rFonts w:ascii="Times New Roman" w:hAnsi="Times New Roman" w:cs="Times New Roman"/>
          <w:sz w:val="28"/>
          <w:szCs w:val="28"/>
        </w:rPr>
        <w:t>й области от 17.10.2022 № 441-п</w:t>
      </w:r>
      <w:r>
        <w:rPr>
          <w:rFonts w:ascii="Times New Roman" w:hAnsi="Times New Roman" w:cs="Times New Roman"/>
          <w:sz w:val="28"/>
          <w:szCs w:val="28"/>
        </w:rPr>
        <w:t xml:space="preserve">в первоначальной редакции (далее – Порядок) </w:t>
      </w:r>
      <w:r w:rsidR="008D1A12">
        <w:rPr>
          <w:rFonts w:ascii="Times New Roman" w:hAnsi="Times New Roman" w:cs="Times New Roman"/>
          <w:sz w:val="28"/>
          <w:szCs w:val="28"/>
        </w:rPr>
        <w:t>д</w:t>
      </w:r>
      <w:r w:rsidR="008D1A12" w:rsidRPr="008D1A12">
        <w:rPr>
          <w:rFonts w:ascii="Times New Roman" w:hAnsi="Times New Roman" w:cs="Times New Roman"/>
          <w:sz w:val="28"/>
          <w:szCs w:val="28"/>
        </w:rPr>
        <w:t>епартамент семьи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8D1A12" w:rsidRPr="008D1A12">
        <w:rPr>
          <w:rFonts w:ascii="Times New Roman" w:hAnsi="Times New Roman" w:cs="Times New Roman"/>
          <w:sz w:val="28"/>
          <w:szCs w:val="28"/>
        </w:rPr>
        <w:t xml:space="preserve"> </w:t>
      </w:r>
      <w:r w:rsidR="006F2CD1">
        <w:rPr>
          <w:rFonts w:ascii="Times New Roman" w:hAnsi="Times New Roman" w:cs="Times New Roman"/>
          <w:sz w:val="28"/>
          <w:szCs w:val="28"/>
        </w:rPr>
        <w:br/>
      </w:r>
      <w:r w:rsidR="008D1A12" w:rsidRPr="008D1A12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данных, содержащихся в сводном списке, </w:t>
      </w:r>
      <w:r w:rsidR="008D1A12" w:rsidRPr="002245D6">
        <w:rPr>
          <w:rFonts w:ascii="Times New Roman" w:hAnsi="Times New Roman" w:cs="Times New Roman"/>
          <w:i/>
          <w:sz w:val="28"/>
          <w:szCs w:val="28"/>
        </w:rPr>
        <w:t>производит отбор кандидатур детей-сирот в соответствующем муниципальном образовании</w:t>
      </w:r>
      <w:r w:rsidR="00A70C5B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="008D1A12" w:rsidRPr="002245D6">
        <w:rPr>
          <w:rFonts w:ascii="Times New Roman" w:hAnsi="Times New Roman" w:cs="Times New Roman"/>
          <w:i/>
          <w:sz w:val="28"/>
          <w:szCs w:val="28"/>
        </w:rPr>
        <w:t xml:space="preserve"> исходя из времени возникновения у ребенка-сироты права </w:t>
      </w:r>
      <w:r w:rsidRPr="002245D6">
        <w:rPr>
          <w:rFonts w:ascii="Times New Roman" w:hAnsi="Times New Roman" w:cs="Times New Roman"/>
          <w:i/>
          <w:sz w:val="28"/>
          <w:szCs w:val="28"/>
        </w:rPr>
        <w:br/>
      </w:r>
      <w:r w:rsidR="008D1A12" w:rsidRPr="002245D6">
        <w:rPr>
          <w:rFonts w:ascii="Times New Roman" w:hAnsi="Times New Roman" w:cs="Times New Roman"/>
          <w:i/>
          <w:sz w:val="28"/>
          <w:szCs w:val="28"/>
        </w:rPr>
        <w:t>на предоставление жилого помещения</w:t>
      </w:r>
      <w:r w:rsidR="008D1A12" w:rsidRPr="008D1A12">
        <w:rPr>
          <w:rFonts w:ascii="Times New Roman" w:hAnsi="Times New Roman" w:cs="Times New Roman"/>
          <w:sz w:val="28"/>
          <w:szCs w:val="28"/>
        </w:rPr>
        <w:t>, и направляет сведения о них в</w:t>
      </w:r>
      <w:r w:rsidR="008D1A12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самоуправления.</w:t>
      </w:r>
    </w:p>
    <w:p w:rsidR="00DD79E5" w:rsidRDefault="004F66BC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</w:t>
      </w:r>
      <w:r w:rsidR="002245D6">
        <w:rPr>
          <w:rFonts w:ascii="Times New Roman" w:hAnsi="Times New Roman" w:cs="Times New Roman"/>
          <w:sz w:val="28"/>
          <w:szCs w:val="28"/>
        </w:rPr>
        <w:t xml:space="preserve"> прокурора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5D6">
        <w:rPr>
          <w:rFonts w:ascii="Times New Roman" w:hAnsi="Times New Roman" w:cs="Times New Roman"/>
          <w:sz w:val="28"/>
          <w:szCs w:val="28"/>
        </w:rPr>
        <w:t>(административный истец)</w:t>
      </w:r>
      <w:r>
        <w:rPr>
          <w:rFonts w:ascii="Times New Roman" w:hAnsi="Times New Roman" w:cs="Times New Roman"/>
          <w:sz w:val="28"/>
          <w:szCs w:val="28"/>
        </w:rPr>
        <w:t xml:space="preserve">, оспариваемое положение Порядка фактически устанавливает очередность для реализации детьми-сиротами права на предоставление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 благоустроенных жилых помещений специализированного жилищного фонда по договорам найма специализированных жилых помещений, что противоречит федеральному законодательству. </w:t>
      </w:r>
    </w:p>
    <w:p w:rsidR="00E76A30" w:rsidRDefault="00E76A3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Административное исковое заявление прокурора Брянской области удовлетворено. </w:t>
      </w:r>
    </w:p>
    <w:p w:rsidR="006F247B" w:rsidRDefault="00634836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судом было отмечено, что о</w:t>
      </w:r>
      <w:r w:rsidR="008449F6">
        <w:rPr>
          <w:rFonts w:ascii="Times New Roman" w:hAnsi="Times New Roman" w:cs="Times New Roman"/>
          <w:sz w:val="28"/>
          <w:szCs w:val="28"/>
        </w:rPr>
        <w:t xml:space="preserve">бщие принципы, содержание и 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определяет Федеральный закон от 21.12.1996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 w:rsidR="008449F6">
        <w:rPr>
          <w:rFonts w:ascii="Times New Roman" w:hAnsi="Times New Roman" w:cs="Times New Roman"/>
          <w:sz w:val="28"/>
          <w:szCs w:val="28"/>
        </w:rPr>
        <w:t>№ 159-ФЗ «О дополнительных гарантиях по социальной поддержке детей-сирот и детей, оставшихся без попечения родителей»</w:t>
      </w:r>
      <w:r w:rsidR="000D6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D6064">
        <w:rPr>
          <w:rFonts w:ascii="Times New Roman" w:hAnsi="Times New Roman" w:cs="Times New Roman"/>
          <w:sz w:val="28"/>
          <w:szCs w:val="28"/>
        </w:rPr>
        <w:t>(далее – Федеральный закон № 159-ФЗ)</w:t>
      </w:r>
      <w:r w:rsidR="00844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36" w:rsidRDefault="00634836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статьи 8 Федерального закона № 159-ФЗ указывают </w:t>
      </w:r>
      <w:r>
        <w:rPr>
          <w:rFonts w:ascii="Times New Roman" w:hAnsi="Times New Roman" w:cs="Times New Roman"/>
          <w:sz w:val="28"/>
          <w:szCs w:val="28"/>
        </w:rPr>
        <w:br/>
        <w:t>на то, что в</w:t>
      </w:r>
      <w:r w:rsidR="002245D6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норме отсутствует срок, в течение которого должно предоставляться жилое помещение. Указанное не может толковаться иначе как необходимость обеспечения возможности осуществления такого права непосредственно после его возникновения. </w:t>
      </w:r>
      <w:r w:rsidRPr="000D6064">
        <w:rPr>
          <w:rFonts w:ascii="Times New Roman" w:hAnsi="Times New Roman" w:cs="Times New Roman"/>
          <w:sz w:val="28"/>
          <w:szCs w:val="28"/>
        </w:rPr>
        <w:t>В федеральном законодательстве, регулирующем вопросы социальной поддержки детям-сиротам и детям, оставшимся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6064">
        <w:rPr>
          <w:rFonts w:ascii="Times New Roman" w:hAnsi="Times New Roman" w:cs="Times New Roman"/>
          <w:sz w:val="28"/>
          <w:szCs w:val="28"/>
        </w:rPr>
        <w:t xml:space="preserve"> в настоящее время отсутствует правовая норма, устанавливающая, что предоставление жилых помещений детям-сиротам осуществляется</w:t>
      </w:r>
      <w:r w:rsidR="00663C61">
        <w:rPr>
          <w:rFonts w:ascii="Times New Roman" w:hAnsi="Times New Roman" w:cs="Times New Roman"/>
          <w:sz w:val="28"/>
          <w:szCs w:val="28"/>
        </w:rPr>
        <w:t>,</w:t>
      </w:r>
      <w:r w:rsidRPr="000D6064">
        <w:rPr>
          <w:rFonts w:ascii="Times New Roman" w:hAnsi="Times New Roman" w:cs="Times New Roman"/>
          <w:sz w:val="28"/>
          <w:szCs w:val="28"/>
        </w:rPr>
        <w:t xml:space="preserve"> исходя из времени возникновения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D6064">
        <w:rPr>
          <w:rFonts w:ascii="Times New Roman" w:hAnsi="Times New Roman" w:cs="Times New Roman"/>
          <w:sz w:val="28"/>
          <w:szCs w:val="28"/>
        </w:rPr>
        <w:t>на обеспечение жилым помещением.</w:t>
      </w:r>
    </w:p>
    <w:p w:rsidR="008449F6" w:rsidRDefault="005814CB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45D6">
        <w:rPr>
          <w:rFonts w:ascii="Times New Roman" w:hAnsi="Times New Roman" w:cs="Times New Roman"/>
          <w:sz w:val="28"/>
          <w:szCs w:val="28"/>
        </w:rPr>
        <w:t xml:space="preserve">удом </w:t>
      </w:r>
      <w:r>
        <w:rPr>
          <w:rFonts w:ascii="Times New Roman" w:hAnsi="Times New Roman" w:cs="Times New Roman"/>
          <w:sz w:val="28"/>
          <w:szCs w:val="28"/>
        </w:rPr>
        <w:t>сделаны выводы о том</w:t>
      </w:r>
      <w:r w:rsidR="008449F6">
        <w:rPr>
          <w:rFonts w:ascii="Times New Roman" w:hAnsi="Times New Roman" w:cs="Times New Roman"/>
          <w:sz w:val="28"/>
          <w:szCs w:val="28"/>
        </w:rPr>
        <w:t xml:space="preserve">, что порядок, обеспечивающий своевременное обеспечение детей-сирот такими жилыми помещениями,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 w:rsidR="008449F6">
        <w:rPr>
          <w:rFonts w:ascii="Times New Roman" w:hAnsi="Times New Roman" w:cs="Times New Roman"/>
          <w:sz w:val="28"/>
          <w:szCs w:val="28"/>
        </w:rPr>
        <w:t>не должен ограничивать права д</w:t>
      </w:r>
      <w:r w:rsidR="00634836">
        <w:rPr>
          <w:rFonts w:ascii="Times New Roman" w:hAnsi="Times New Roman" w:cs="Times New Roman"/>
          <w:sz w:val="28"/>
          <w:szCs w:val="28"/>
        </w:rPr>
        <w:t xml:space="preserve">етей-сирот и детей, оставшихся </w:t>
      </w:r>
      <w:r w:rsidR="008449F6">
        <w:rPr>
          <w:rFonts w:ascii="Times New Roman" w:hAnsi="Times New Roman" w:cs="Times New Roman"/>
          <w:sz w:val="28"/>
          <w:szCs w:val="28"/>
        </w:rPr>
        <w:t xml:space="preserve">без попечения родителей, лиц из числа детей-сирот </w:t>
      </w:r>
      <w:r w:rsidR="00634836">
        <w:rPr>
          <w:rFonts w:ascii="Times New Roman" w:hAnsi="Times New Roman" w:cs="Times New Roman"/>
          <w:sz w:val="28"/>
          <w:szCs w:val="28"/>
        </w:rPr>
        <w:t>и детей, оставшихся без попечен</w:t>
      </w:r>
      <w:r w:rsidR="008449F6">
        <w:rPr>
          <w:rFonts w:ascii="Times New Roman" w:hAnsi="Times New Roman" w:cs="Times New Roman"/>
          <w:sz w:val="28"/>
          <w:szCs w:val="28"/>
        </w:rPr>
        <w:t xml:space="preserve">ия родителей, либо существенно затруднять реализацию прав, установленных федеральным законом. </w:t>
      </w:r>
    </w:p>
    <w:p w:rsidR="000D6064" w:rsidRPr="000D6064" w:rsidRDefault="000D6064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0D6064">
        <w:rPr>
          <w:rFonts w:ascii="Times New Roman" w:hAnsi="Times New Roman" w:cs="Times New Roman"/>
          <w:sz w:val="28"/>
          <w:szCs w:val="28"/>
        </w:rPr>
        <w:t xml:space="preserve">о мнению суда, юридико-лингвистический анализ содержания оспариваемой нормы пункта 8 Порядка в части слов «исходя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0D6064">
        <w:rPr>
          <w:rFonts w:ascii="Times New Roman" w:hAnsi="Times New Roman" w:cs="Times New Roman"/>
          <w:sz w:val="28"/>
          <w:szCs w:val="28"/>
        </w:rPr>
        <w:t xml:space="preserve">из времени возникновения права» свидетельствует о наличии неопределенности в понимании смысла нормы, возможности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D6064">
        <w:rPr>
          <w:rFonts w:ascii="Times New Roman" w:hAnsi="Times New Roman" w:cs="Times New Roman"/>
          <w:sz w:val="28"/>
          <w:szCs w:val="28"/>
        </w:rPr>
        <w:t>ее неоднозначного толкования.</w:t>
      </w:r>
    </w:p>
    <w:p w:rsidR="0082733A" w:rsidRDefault="007F786A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Первого апелляционного суда общей юрисдикции, кассационным определением Первого кассационного суда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общей юрисдикции решение суда</w:t>
      </w:r>
      <w:r w:rsidR="002245D6">
        <w:rPr>
          <w:rFonts w:ascii="Times New Roman" w:hAnsi="Times New Roman" w:cs="Times New Roman"/>
          <w:sz w:val="28"/>
          <w:szCs w:val="28"/>
        </w:rPr>
        <w:t xml:space="preserve"> первой инстанции</w:t>
      </w:r>
      <w:r>
        <w:rPr>
          <w:rFonts w:ascii="Times New Roman" w:hAnsi="Times New Roman" w:cs="Times New Roman"/>
          <w:sz w:val="28"/>
          <w:szCs w:val="28"/>
        </w:rPr>
        <w:t xml:space="preserve"> оставлено без изменения. </w:t>
      </w:r>
    </w:p>
    <w:p w:rsidR="00285C8C" w:rsidRDefault="00285C8C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Брянской области от</w:t>
      </w:r>
      <w:r w:rsidRPr="00285C8C">
        <w:rPr>
          <w:rFonts w:ascii="Times New Roman" w:hAnsi="Times New Roman" w:cs="Times New Roman"/>
          <w:sz w:val="28"/>
          <w:szCs w:val="28"/>
        </w:rPr>
        <w:t xml:space="preserve"> 28.10.2024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522-п выявленное противоречие федеральному законодательству устранено. </w:t>
      </w:r>
    </w:p>
    <w:p w:rsidR="00BE6E96" w:rsidRDefault="00BE6E96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D63" w:rsidRPr="00EE2D63" w:rsidRDefault="003571DC" w:rsidP="002245D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73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2D63" w:rsidRPr="00EE2D63">
        <w:rPr>
          <w:rFonts w:ascii="Times New Roman" w:hAnsi="Times New Roman" w:cs="Times New Roman"/>
          <w:b/>
          <w:i/>
          <w:sz w:val="28"/>
          <w:szCs w:val="28"/>
        </w:rPr>
        <w:t>Действие государственных жилых сертификатов</w:t>
      </w:r>
      <w:r w:rsidR="0040201F">
        <w:rPr>
          <w:rFonts w:ascii="Times New Roman" w:hAnsi="Times New Roman" w:cs="Times New Roman"/>
          <w:b/>
          <w:i/>
          <w:sz w:val="28"/>
          <w:szCs w:val="28"/>
        </w:rPr>
        <w:t>, выдаваемых</w:t>
      </w:r>
      <w:r w:rsidR="00EE2D63" w:rsidRPr="00EE2D63">
        <w:rPr>
          <w:rFonts w:ascii="Times New Roman" w:hAnsi="Times New Roman" w:cs="Times New Roman"/>
          <w:b/>
          <w:i/>
          <w:sz w:val="28"/>
          <w:szCs w:val="28"/>
        </w:rPr>
        <w:t xml:space="preserve"> жителям 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Российской Федерации </w:t>
      </w:r>
      <w:r w:rsidR="0040201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E2D63" w:rsidRPr="00EE2D63">
        <w:rPr>
          <w:rFonts w:ascii="Times New Roman" w:hAnsi="Times New Roman" w:cs="Times New Roman"/>
          <w:b/>
          <w:i/>
          <w:sz w:val="28"/>
          <w:szCs w:val="28"/>
        </w:rPr>
        <w:t xml:space="preserve">на постоянное место жительства, не должно ограничиваться </w:t>
      </w:r>
      <w:r w:rsidR="0040201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E2D63" w:rsidRPr="00EE2D63">
        <w:rPr>
          <w:rFonts w:ascii="Times New Roman" w:hAnsi="Times New Roman" w:cs="Times New Roman"/>
          <w:b/>
          <w:i/>
          <w:sz w:val="28"/>
          <w:szCs w:val="28"/>
        </w:rPr>
        <w:t>по времени (решение Воронежского областного суда от 28.07.2023 по делу № 3а-541/2023, апелляционное определение Первого апелляционного суда общей юрисдикции от 09.11.2023 по делу № 66а-2988/2023).</w:t>
      </w:r>
      <w:proofErr w:type="gramEnd"/>
    </w:p>
    <w:p w:rsidR="00EE2D63" w:rsidRDefault="00EE2D63" w:rsidP="002245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D63" w:rsidRDefault="00EE2D6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15 Порядка предоставления социальных выплат на приобретение жилых помещений на основании выдаваемых государственных жилых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Воронежской области на постоянное место жительства, утвержденного постановлением Правительства Воронежской области от 16.11.2022 № 818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редакции постановления Правительства Воронежской области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16.05.2023 № 352)</w:t>
      </w:r>
      <w:r w:rsidRPr="003C7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социальных выплат) </w:t>
      </w:r>
      <w:r w:rsidR="002245D6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>, что с</w:t>
      </w:r>
      <w:r w:rsidRPr="003C7A94">
        <w:rPr>
          <w:rFonts w:ascii="Times New Roman" w:hAnsi="Times New Roman" w:cs="Times New Roman"/>
          <w:sz w:val="28"/>
          <w:szCs w:val="28"/>
        </w:rPr>
        <w:t>рок действия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C7A94">
        <w:rPr>
          <w:rFonts w:ascii="Times New Roman" w:hAnsi="Times New Roman" w:cs="Times New Roman"/>
          <w:sz w:val="28"/>
          <w:szCs w:val="28"/>
        </w:rPr>
        <w:t>жилищн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C7A94">
        <w:rPr>
          <w:rFonts w:ascii="Times New Roman" w:hAnsi="Times New Roman" w:cs="Times New Roman"/>
          <w:sz w:val="28"/>
          <w:szCs w:val="28"/>
        </w:rPr>
        <w:t>сертификата составляет 3 месяца со дня его предоставления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0F15" w:rsidRPr="00630F15" w:rsidRDefault="00AE2F9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F15">
        <w:rPr>
          <w:rFonts w:ascii="PT Astra Serif" w:hAnsi="PT Astra Serif" w:cs="Times New Roman"/>
          <w:sz w:val="28"/>
          <w:szCs w:val="28"/>
        </w:rPr>
        <w:t>Как было отмечено судом, целью предоставления государственной социальной выплаты</w:t>
      </w:r>
      <w:r w:rsidR="00630F15">
        <w:rPr>
          <w:rFonts w:ascii="PT Astra Serif" w:hAnsi="PT Astra Serif"/>
          <w:sz w:val="28"/>
          <w:szCs w:val="28"/>
        </w:rPr>
        <w:t>, предусмотренной,</w:t>
      </w:r>
      <w:r w:rsidRPr="00630F15">
        <w:rPr>
          <w:rFonts w:ascii="PT Astra Serif" w:hAnsi="PT Astra Serif" w:cs="Times New Roman"/>
          <w:sz w:val="28"/>
          <w:szCs w:val="28"/>
        </w:rPr>
        <w:t xml:space="preserve"> </w:t>
      </w:r>
      <w:r w:rsidR="00630F15" w:rsidRPr="00630F15">
        <w:rPr>
          <w:rFonts w:ascii="PT Astra Serif" w:hAnsi="PT Astra Serif" w:cs="Times New Roman"/>
          <w:sz w:val="28"/>
          <w:szCs w:val="28"/>
        </w:rPr>
        <w:t>постановлением Правительства Российской Федерации от 21.10.2022 № 1876 «</w:t>
      </w:r>
      <w:r w:rsidR="00630F15" w:rsidRPr="00630F15">
        <w:rPr>
          <w:rFonts w:ascii="PT Astra Serif" w:hAnsi="PT Astra Serif"/>
          <w:sz w:val="28"/>
          <w:szCs w:val="28"/>
        </w:rPr>
        <w:t xml:space="preserve">О реализации мероприятий </w:t>
      </w:r>
      <w:r w:rsidR="00630F15">
        <w:rPr>
          <w:rFonts w:ascii="PT Astra Serif" w:hAnsi="PT Astra Serif"/>
          <w:sz w:val="28"/>
          <w:szCs w:val="28"/>
        </w:rPr>
        <w:br/>
      </w:r>
      <w:r w:rsidR="00630F15" w:rsidRPr="00630F15">
        <w:rPr>
          <w:rFonts w:ascii="PT Astra Serif" w:hAnsi="PT Astra Serif"/>
          <w:sz w:val="28"/>
          <w:szCs w:val="28"/>
        </w:rPr>
        <w:t>по переселению жителей г. Херсона и части Херсонской области, покинувших место постоянного проживания и прибывших в экстренном порядке на иные территории Российской Федерации</w:t>
      </w:r>
      <w:r w:rsidR="00630F15">
        <w:rPr>
          <w:rFonts w:ascii="PT Astra Serif" w:hAnsi="PT Astra Serif"/>
          <w:sz w:val="28"/>
          <w:szCs w:val="28"/>
        </w:rPr>
        <w:t>»</w:t>
      </w:r>
      <w:r w:rsidR="00630F15" w:rsidRPr="00630F15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</w:t>
      </w:r>
      <w:r w:rsidR="00630F15">
        <w:rPr>
          <w:rFonts w:ascii="Times New Roman" w:hAnsi="Times New Roman" w:cs="Times New Roman"/>
          <w:sz w:val="28"/>
          <w:szCs w:val="28"/>
        </w:rPr>
        <w:t>ва Российской Федерации № 1876)</w:t>
      </w:r>
      <w:r w:rsidR="00630F15">
        <w:rPr>
          <w:rFonts w:ascii="PT Astra Serif" w:hAnsi="PT Astra Serif"/>
          <w:sz w:val="28"/>
          <w:szCs w:val="28"/>
        </w:rPr>
        <w:t xml:space="preserve">, </w:t>
      </w:r>
      <w:r w:rsidRPr="00630F15">
        <w:rPr>
          <w:rFonts w:ascii="PT Astra Serif" w:hAnsi="PT Astra Serif" w:cs="Times New Roman"/>
          <w:sz w:val="28"/>
          <w:szCs w:val="28"/>
        </w:rPr>
        <w:t xml:space="preserve">является адресность </w:t>
      </w:r>
      <w:r w:rsidR="00630F15">
        <w:rPr>
          <w:rFonts w:ascii="PT Astra Serif" w:hAnsi="PT Astra Serif" w:cs="Times New Roman"/>
          <w:sz w:val="28"/>
          <w:szCs w:val="28"/>
        </w:rPr>
        <w:br/>
      </w:r>
      <w:r w:rsidRPr="00630F15">
        <w:rPr>
          <w:rFonts w:ascii="PT Astra Serif" w:hAnsi="PT Astra Serif" w:cs="Times New Roman"/>
          <w:sz w:val="28"/>
          <w:szCs w:val="28"/>
        </w:rPr>
        <w:t>и нуждаемость</w:t>
      </w:r>
      <w:r w:rsidR="00DC0A65">
        <w:rPr>
          <w:rFonts w:ascii="PT Astra Serif" w:hAnsi="PT Astra Serif" w:cs="Times New Roman"/>
          <w:sz w:val="28"/>
          <w:szCs w:val="28"/>
        </w:rPr>
        <w:t>.</w:t>
      </w:r>
      <w:r w:rsidRPr="00630F15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2A45A9" w:rsidRDefault="00630F15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суд указал, что </w:t>
      </w:r>
      <w:r w:rsidR="002A45A9">
        <w:rPr>
          <w:rFonts w:ascii="Times New Roman" w:hAnsi="Times New Roman" w:cs="Times New Roman"/>
          <w:sz w:val="28"/>
          <w:szCs w:val="28"/>
        </w:rPr>
        <w:t>пунктом</w:t>
      </w:r>
      <w:r w:rsidRPr="0035211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352119">
        <w:rPr>
          <w:rFonts w:ascii="Times New Roman" w:hAnsi="Times New Roman" w:cs="Times New Roman"/>
          <w:sz w:val="28"/>
          <w:szCs w:val="28"/>
        </w:rPr>
        <w:t xml:space="preserve"> </w:t>
      </w:r>
      <w:r w:rsidRPr="00630F15">
        <w:rPr>
          <w:rFonts w:ascii="Times New Roman" w:hAnsi="Times New Roman" w:cs="Times New Roman"/>
          <w:sz w:val="28"/>
          <w:szCs w:val="28"/>
        </w:rPr>
        <w:t>предоставления финансовой поддержки субъектам Российской Федерации в целях финан</w:t>
      </w:r>
      <w:r>
        <w:rPr>
          <w:rFonts w:ascii="Times New Roman" w:hAnsi="Times New Roman" w:cs="Times New Roman"/>
          <w:sz w:val="28"/>
          <w:szCs w:val="28"/>
        </w:rPr>
        <w:t xml:space="preserve">сового обеспечения мероприятий </w:t>
      </w:r>
      <w:r w:rsidRPr="00630F15">
        <w:rPr>
          <w:rFonts w:ascii="Times New Roman" w:hAnsi="Times New Roman" w:cs="Times New Roman"/>
          <w:sz w:val="28"/>
          <w:szCs w:val="28"/>
        </w:rPr>
        <w:t>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покинувшим место постоянного проживания и прибывшим в экстренном порядке на иные территории Российской Федерации</w:t>
      </w:r>
      <w:proofErr w:type="gramEnd"/>
      <w:r w:rsidRPr="00630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F15">
        <w:rPr>
          <w:rFonts w:ascii="Times New Roman" w:hAnsi="Times New Roman" w:cs="Times New Roman"/>
          <w:sz w:val="28"/>
          <w:szCs w:val="28"/>
        </w:rPr>
        <w:t xml:space="preserve">на постоянное место жительства, утвержденных постановлением Правительства Российской Федерации </w:t>
      </w:r>
      <w:r w:rsidR="00165604">
        <w:rPr>
          <w:rFonts w:ascii="Times New Roman" w:hAnsi="Times New Roman" w:cs="Times New Roman"/>
          <w:sz w:val="28"/>
          <w:szCs w:val="28"/>
        </w:rPr>
        <w:br/>
      </w:r>
      <w:r w:rsidR="002A45A9">
        <w:rPr>
          <w:rFonts w:ascii="Times New Roman" w:hAnsi="Times New Roman" w:cs="Times New Roman"/>
          <w:sz w:val="28"/>
          <w:szCs w:val="28"/>
        </w:rPr>
        <w:t>№ 1876,</w:t>
      </w:r>
      <w:r w:rsidRPr="00352119">
        <w:rPr>
          <w:rFonts w:ascii="Times New Roman" w:hAnsi="Times New Roman" w:cs="Times New Roman"/>
          <w:sz w:val="28"/>
          <w:szCs w:val="28"/>
        </w:rPr>
        <w:t xml:space="preserve"> установлено право граждан, отвечающих совокупности указанных </w:t>
      </w:r>
      <w:r w:rsidR="00165604">
        <w:rPr>
          <w:rFonts w:ascii="Times New Roman" w:hAnsi="Times New Roman" w:cs="Times New Roman"/>
          <w:sz w:val="28"/>
          <w:szCs w:val="28"/>
        </w:rPr>
        <w:br/>
      </w:r>
      <w:r w:rsidRPr="00352119">
        <w:rPr>
          <w:rFonts w:ascii="Times New Roman" w:hAnsi="Times New Roman" w:cs="Times New Roman"/>
          <w:sz w:val="28"/>
          <w:szCs w:val="28"/>
        </w:rPr>
        <w:lastRenderedPageBreak/>
        <w:t>в нем критериев на предоставление социальных выплат на приобретение жилищных сертификатов, а оспариваемый пункт 15 Порядка</w:t>
      </w:r>
      <w:r w:rsidR="002A45A9" w:rsidRPr="002A45A9">
        <w:t xml:space="preserve"> </w:t>
      </w:r>
      <w:r w:rsidR="002A45A9" w:rsidRPr="002A45A9">
        <w:rPr>
          <w:rFonts w:ascii="Times New Roman" w:hAnsi="Times New Roman" w:cs="Times New Roman"/>
          <w:sz w:val="28"/>
          <w:szCs w:val="28"/>
        </w:rPr>
        <w:t>предоставления социальных выплат</w:t>
      </w:r>
      <w:r w:rsidRPr="00352119">
        <w:rPr>
          <w:rFonts w:ascii="Times New Roman" w:hAnsi="Times New Roman" w:cs="Times New Roman"/>
          <w:sz w:val="28"/>
          <w:szCs w:val="28"/>
        </w:rPr>
        <w:t xml:space="preserve"> ограничивает таких лиц трехмесячным сроком действия сертификата, в то время как федеральное законодательство </w:t>
      </w:r>
      <w:r w:rsidR="00DC0A65">
        <w:rPr>
          <w:rFonts w:ascii="Times New Roman" w:hAnsi="Times New Roman" w:cs="Times New Roman"/>
          <w:sz w:val="28"/>
          <w:szCs w:val="28"/>
        </w:rPr>
        <w:br/>
      </w:r>
      <w:r w:rsidRPr="00352119">
        <w:rPr>
          <w:rFonts w:ascii="Times New Roman" w:hAnsi="Times New Roman" w:cs="Times New Roman"/>
          <w:sz w:val="28"/>
          <w:szCs w:val="28"/>
        </w:rPr>
        <w:t>не регламентирует вопросы об основаниях для отказа в предоставлении социальной выплаты, в</w:t>
      </w:r>
      <w:proofErr w:type="gramEnd"/>
      <w:r w:rsidRPr="00352119">
        <w:rPr>
          <w:rFonts w:ascii="Times New Roman" w:hAnsi="Times New Roman" w:cs="Times New Roman"/>
          <w:sz w:val="28"/>
          <w:szCs w:val="28"/>
        </w:rPr>
        <w:t xml:space="preserve"> том числе в качестве такого основания не закрепляет установленное обстоятельство пропуска срока действия государственного жилищного сертификата.</w:t>
      </w:r>
    </w:p>
    <w:p w:rsidR="005814CB" w:rsidRDefault="005814CB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судом первой инстанции </w:t>
      </w:r>
      <w:r w:rsidRPr="002245D6">
        <w:rPr>
          <w:rFonts w:ascii="Times New Roman" w:hAnsi="Times New Roman" w:cs="Times New Roman"/>
          <w:sz w:val="28"/>
          <w:szCs w:val="28"/>
        </w:rPr>
        <w:t>пункт 15 Порядка предоставления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признан недействующим с момента принятия акта.</w:t>
      </w:r>
    </w:p>
    <w:p w:rsidR="00821D93" w:rsidRDefault="00821D9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 определением Первого апелляционного су</w:t>
      </w:r>
      <w:r w:rsidR="005814CB">
        <w:rPr>
          <w:rFonts w:ascii="Times New Roman" w:hAnsi="Times New Roman" w:cs="Times New Roman"/>
          <w:sz w:val="28"/>
          <w:szCs w:val="28"/>
        </w:rPr>
        <w:t>да общей юрисдикции решение суда</w:t>
      </w:r>
      <w:r w:rsidR="00224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оставлено без изменения, апелляционная жалоба – без удовлетворения. </w:t>
      </w:r>
    </w:p>
    <w:p w:rsidR="00821D93" w:rsidRPr="00821D93" w:rsidRDefault="00821D9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Воронежской области от 04.10.2023 </w:t>
      </w:r>
      <w:r>
        <w:rPr>
          <w:rFonts w:ascii="Times New Roman" w:hAnsi="Times New Roman" w:cs="Times New Roman"/>
          <w:sz w:val="28"/>
          <w:szCs w:val="28"/>
        </w:rPr>
        <w:br/>
        <w:t xml:space="preserve">№ 693 «О внесении изменений в постановление Правительства Воронежской области от </w:t>
      </w:r>
      <w:r w:rsidRPr="00821D93">
        <w:rPr>
          <w:rFonts w:ascii="Times New Roman" w:hAnsi="Times New Roman" w:cs="Times New Roman"/>
          <w:sz w:val="28"/>
          <w:szCs w:val="28"/>
        </w:rPr>
        <w:t>16.11.2022 № 818</w:t>
      </w:r>
      <w:r>
        <w:rPr>
          <w:rFonts w:ascii="Times New Roman" w:hAnsi="Times New Roman" w:cs="Times New Roman"/>
          <w:sz w:val="28"/>
          <w:szCs w:val="28"/>
        </w:rPr>
        <w:t>» пункт 15</w:t>
      </w:r>
      <w:r w:rsidR="00D12E51" w:rsidRPr="00D12E51">
        <w:t xml:space="preserve"> </w:t>
      </w:r>
      <w:r w:rsidR="00D12E51" w:rsidRPr="00D12E51">
        <w:rPr>
          <w:rFonts w:ascii="Times New Roman" w:hAnsi="Times New Roman" w:cs="Times New Roman"/>
          <w:sz w:val="28"/>
          <w:szCs w:val="28"/>
        </w:rPr>
        <w:t>Порядка предоставления социальных выплат</w:t>
      </w:r>
      <w:r w:rsidR="00D12E51">
        <w:rPr>
          <w:rFonts w:ascii="Times New Roman" w:hAnsi="Times New Roman" w:cs="Times New Roman"/>
          <w:sz w:val="28"/>
          <w:szCs w:val="28"/>
        </w:rPr>
        <w:t xml:space="preserve"> признан утратившим силу. </w:t>
      </w:r>
    </w:p>
    <w:p w:rsidR="00821D93" w:rsidRPr="00821D93" w:rsidRDefault="00821D9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D93" w:rsidRPr="00450270" w:rsidRDefault="003571DC" w:rsidP="002245D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12E51" w:rsidRPr="0045027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t>Работник</w:t>
      </w:r>
      <w:r w:rsidR="00DC0A65" w:rsidRPr="00450270">
        <w:rPr>
          <w:rFonts w:ascii="Times New Roman" w:hAnsi="Times New Roman" w:cs="Times New Roman"/>
          <w:b/>
          <w:i/>
          <w:sz w:val="28"/>
          <w:szCs w:val="28"/>
        </w:rPr>
        <w:t>, работающ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="00DC0A65" w:rsidRPr="00450270">
        <w:rPr>
          <w:rFonts w:ascii="Times New Roman" w:hAnsi="Times New Roman" w:cs="Times New Roman"/>
          <w:b/>
          <w:i/>
          <w:sz w:val="28"/>
          <w:szCs w:val="28"/>
        </w:rPr>
        <w:t xml:space="preserve"> по совместительству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t xml:space="preserve">, имеет право 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br/>
        <w:t xml:space="preserve">на </w:t>
      </w:r>
      <w:r w:rsidR="00450270" w:rsidRPr="00450270">
        <w:rPr>
          <w:rFonts w:ascii="Times New Roman" w:hAnsi="Times New Roman" w:cs="Times New Roman"/>
          <w:b/>
          <w:i/>
          <w:sz w:val="28"/>
          <w:szCs w:val="28"/>
        </w:rPr>
        <w:t>стимулирующ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="00450270" w:rsidRPr="00450270">
        <w:rPr>
          <w:rFonts w:ascii="Times New Roman" w:hAnsi="Times New Roman" w:cs="Times New Roman"/>
          <w:b/>
          <w:i/>
          <w:sz w:val="28"/>
          <w:szCs w:val="28"/>
        </w:rPr>
        <w:t xml:space="preserve"> надбавк</w:t>
      </w:r>
      <w:r w:rsidR="00DC0A65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50270" w:rsidRPr="00450270">
        <w:rPr>
          <w:rFonts w:ascii="Times New Roman" w:hAnsi="Times New Roman" w:cs="Times New Roman"/>
          <w:b/>
          <w:i/>
          <w:sz w:val="28"/>
          <w:szCs w:val="28"/>
        </w:rPr>
        <w:t xml:space="preserve"> за стаж работы (решение суда Ненецкого автономного округа от 03.05.2024 по делу № 3а-3/2024).</w:t>
      </w:r>
    </w:p>
    <w:p w:rsidR="00DC0A65" w:rsidRDefault="00DC0A65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65" w:rsidRDefault="00DC0A65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328">
        <w:rPr>
          <w:rFonts w:ascii="Times New Roman" w:hAnsi="Times New Roman" w:cs="Times New Roman"/>
          <w:sz w:val="28"/>
          <w:szCs w:val="28"/>
        </w:rPr>
        <w:t>Заместитель прокурора Ненецкого автономного округа обратился в суд с административным исковым заявлением о признании недействующим пункта 5.1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28">
        <w:rPr>
          <w:rFonts w:ascii="Times New Roman" w:hAnsi="Times New Roman" w:cs="Times New Roman"/>
          <w:sz w:val="28"/>
          <w:szCs w:val="28"/>
        </w:rPr>
        <w:t xml:space="preserve">установления стажа работы, назначения, выплаты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E93328">
        <w:rPr>
          <w:rFonts w:ascii="Times New Roman" w:hAnsi="Times New Roman" w:cs="Times New Roman"/>
          <w:sz w:val="28"/>
          <w:szCs w:val="28"/>
        </w:rPr>
        <w:t>и размеров надбавки за стаж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28">
        <w:rPr>
          <w:rFonts w:ascii="Times New Roman" w:hAnsi="Times New Roman" w:cs="Times New Roman"/>
          <w:sz w:val="28"/>
          <w:szCs w:val="28"/>
        </w:rPr>
        <w:t>в бюджетной сфере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приказом Департамента здравоохранения, труда и социальной защиты населения Ненецкого автономного округа от 29.12.2016 № 144 </w:t>
      </w:r>
      <w:r>
        <w:rPr>
          <w:rFonts w:ascii="Times New Roman" w:hAnsi="Times New Roman" w:cs="Times New Roman"/>
          <w:sz w:val="28"/>
          <w:szCs w:val="28"/>
        </w:rPr>
        <w:br/>
        <w:t>(далее – Порядок установления стажа работы), который, по мнению административного истца, противоречит Трудовому кодексу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E93328">
        <w:rPr>
          <w:rFonts w:ascii="Times New Roman" w:hAnsi="Times New Roman" w:cs="Times New Roman"/>
          <w:sz w:val="28"/>
          <w:szCs w:val="28"/>
        </w:rPr>
        <w:t xml:space="preserve">поскольку устанавливает для работников,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E93328">
        <w:rPr>
          <w:rFonts w:ascii="Times New Roman" w:hAnsi="Times New Roman" w:cs="Times New Roman"/>
          <w:sz w:val="28"/>
          <w:szCs w:val="28"/>
        </w:rPr>
        <w:t>по совместительству, ограничения в составе и размере заработной платы, обусловленными обстоятельствами, не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3328">
        <w:rPr>
          <w:rFonts w:ascii="Times New Roman" w:hAnsi="Times New Roman" w:cs="Times New Roman"/>
          <w:sz w:val="28"/>
          <w:szCs w:val="28"/>
        </w:rPr>
        <w:t xml:space="preserve"> с их деловыми качествами, а также не обеспечивает реализацию права таких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E93328">
        <w:rPr>
          <w:rFonts w:ascii="Times New Roman" w:hAnsi="Times New Roman" w:cs="Times New Roman"/>
          <w:sz w:val="28"/>
          <w:szCs w:val="28"/>
        </w:rPr>
        <w:t xml:space="preserve">на получение справедливой заработной платы по сравнению с другими работниками, осуществляющими трудовую деятельность в этих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E93328">
        <w:rPr>
          <w:rFonts w:ascii="Times New Roman" w:hAnsi="Times New Roman" w:cs="Times New Roman"/>
          <w:sz w:val="28"/>
          <w:szCs w:val="28"/>
        </w:rPr>
        <w:t>же учреждениях по основному месту работы, то есть допускает дискриминацию при установлении условий</w:t>
      </w:r>
      <w:proofErr w:type="gramEnd"/>
      <w:r w:rsidRPr="00E93328">
        <w:rPr>
          <w:rFonts w:ascii="Times New Roman" w:hAnsi="Times New Roman" w:cs="Times New Roman"/>
          <w:sz w:val="28"/>
          <w:szCs w:val="28"/>
        </w:rPr>
        <w:t xml:space="preserve"> оплаты труда лиц,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E93328">
        <w:rPr>
          <w:rFonts w:ascii="Times New Roman" w:hAnsi="Times New Roman" w:cs="Times New Roman"/>
          <w:sz w:val="28"/>
          <w:szCs w:val="28"/>
        </w:rPr>
        <w:t>по совместительству.</w:t>
      </w:r>
    </w:p>
    <w:p w:rsidR="00450270" w:rsidRDefault="00DC0A65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установлено судом,</w:t>
      </w:r>
      <w:r w:rsidR="00AD2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исходя положений Конституции Российской Федерации (</w:t>
      </w:r>
      <w:r w:rsidRPr="002168F8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68F8"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sz w:val="28"/>
          <w:szCs w:val="28"/>
        </w:rPr>
        <w:t>), статей 21, 22, 129, 132, 135 Трудового кодекса Российской Федерации (далее – ТК РФ) работнику</w:t>
      </w:r>
      <w:r w:rsidRPr="002168F8">
        <w:rPr>
          <w:rFonts w:ascii="Times New Roman" w:hAnsi="Times New Roman" w:cs="Times New Roman"/>
          <w:sz w:val="28"/>
          <w:szCs w:val="28"/>
        </w:rPr>
        <w:t xml:space="preserve"> </w:t>
      </w:r>
      <w:r w:rsidRPr="00AD26B0">
        <w:rPr>
          <w:rFonts w:ascii="Times New Roman" w:hAnsi="Times New Roman" w:cs="Times New Roman"/>
          <w:sz w:val="28"/>
          <w:szCs w:val="28"/>
        </w:rPr>
        <w:t xml:space="preserve">гарантировано право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t xml:space="preserve">на получение справедливой заработной платы без каких-либо ограничений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lastRenderedPageBreak/>
        <w:t>в зависимости от обстоятельств, не связанных с его деловыми качествами, своевременно и в полном объеме в соответствии с квалификацией, сложностью труда, количеством и качеством выполненной работы</w:t>
      </w:r>
      <w:proofErr w:type="gramEnd"/>
      <w:r w:rsidRPr="00AD26B0">
        <w:rPr>
          <w:rFonts w:ascii="Times New Roman" w:hAnsi="Times New Roman" w:cs="Times New Roman"/>
          <w:sz w:val="28"/>
          <w:szCs w:val="28"/>
        </w:rPr>
        <w:t xml:space="preserve">, в равном размере по сравнению с другими работниками, которому корреспондирует обязанность работодателя обеспечивать работникам равную </w:t>
      </w:r>
      <w:r>
        <w:rPr>
          <w:rFonts w:ascii="Times New Roman" w:hAnsi="Times New Roman" w:cs="Times New Roman"/>
          <w:sz w:val="28"/>
          <w:szCs w:val="28"/>
        </w:rPr>
        <w:t>оплату за труд равной ценности.</w:t>
      </w:r>
    </w:p>
    <w:p w:rsidR="00DC0A65" w:rsidRDefault="002168F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Судом также отмечено, что </w:t>
      </w:r>
      <w:r w:rsidR="00DC0A65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8F8">
        <w:rPr>
          <w:rFonts w:ascii="Times New Roman" w:hAnsi="Times New Roman" w:cs="Times New Roman"/>
          <w:sz w:val="28"/>
          <w:szCs w:val="28"/>
        </w:rPr>
        <w:t xml:space="preserve">в полной мере относится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168F8">
        <w:rPr>
          <w:rFonts w:ascii="Times New Roman" w:hAnsi="Times New Roman" w:cs="Times New Roman"/>
          <w:sz w:val="28"/>
          <w:szCs w:val="28"/>
        </w:rPr>
        <w:t>и к такому элементу заработной платы как стимулирующие выплаты, включая надбавки стимулирующего характера, определяемые трудовым договором в соответствии с действующими у работодателя системами оплаты труда, которые не должны противоречить нормам трудового законодательства и иным нормативным правовым актам, содержащим нормы трудового права, а применительно к государственным и муниципальным учреждениям, в том числе</w:t>
      </w:r>
      <w:proofErr w:type="gramEnd"/>
      <w:r w:rsidRPr="002168F8">
        <w:rPr>
          <w:rFonts w:ascii="Times New Roman" w:hAnsi="Times New Roman" w:cs="Times New Roman"/>
          <w:sz w:val="28"/>
          <w:szCs w:val="28"/>
        </w:rPr>
        <w:t xml:space="preserve"> в сфере здравоохранения, образования, науки, культуры, – должны учитывать единые рекомендации Российской трехсторонней комиссии по регулированию социально-трудовых отношений.</w:t>
      </w:r>
    </w:p>
    <w:p w:rsidR="00582297" w:rsidRPr="00AD26B0" w:rsidRDefault="00582297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6B0">
        <w:rPr>
          <w:rFonts w:ascii="Times New Roman" w:hAnsi="Times New Roman" w:cs="Times New Roman"/>
          <w:sz w:val="28"/>
          <w:szCs w:val="28"/>
        </w:rPr>
        <w:t xml:space="preserve">При этом каких-либо особенностей по оплате труда лиц, работающих по совместительству, позволяющих исключить выплаты стимулирующего характера при оплате труда таких работников, ни в ТК РФ, </w:t>
      </w:r>
      <w:r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t>ни в постановлении Правительства Российской Федерации от 04</w:t>
      </w:r>
      <w:r>
        <w:rPr>
          <w:rFonts w:ascii="Times New Roman" w:hAnsi="Times New Roman" w:cs="Times New Roman"/>
          <w:sz w:val="28"/>
          <w:szCs w:val="28"/>
        </w:rPr>
        <w:t>.04.2003</w:t>
      </w:r>
      <w:r w:rsidRPr="00AD2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t xml:space="preserve">№ 197 «Об особенностях работы по совместительству педагогических, медицинских, фармацевтических работников и работников культуры» </w:t>
      </w:r>
      <w:r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t>ни в Единых рекомендациях по установлению на федеральном, региональном и местном уровнях систем оплаты</w:t>
      </w:r>
      <w:proofErr w:type="gramEnd"/>
      <w:r w:rsidRPr="00AD26B0">
        <w:rPr>
          <w:rFonts w:ascii="Times New Roman" w:hAnsi="Times New Roman" w:cs="Times New Roman"/>
          <w:sz w:val="28"/>
          <w:szCs w:val="28"/>
        </w:rPr>
        <w:t xml:space="preserve">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D26B0">
        <w:rPr>
          <w:rFonts w:ascii="Times New Roman" w:hAnsi="Times New Roman" w:cs="Times New Roman"/>
          <w:sz w:val="28"/>
          <w:szCs w:val="28"/>
        </w:rPr>
        <w:t>и муниципальных учреждений на 2024 год, утвержденных решением Российской трехсторонней комиссии по регулированию социально-трудовых отношений от 22</w:t>
      </w:r>
      <w:r>
        <w:rPr>
          <w:rFonts w:ascii="Times New Roman" w:hAnsi="Times New Roman" w:cs="Times New Roman"/>
          <w:sz w:val="28"/>
          <w:szCs w:val="28"/>
        </w:rPr>
        <w:t>.12.2023</w:t>
      </w:r>
      <w:r w:rsidR="00DC0A65">
        <w:rPr>
          <w:rFonts w:ascii="Times New Roman" w:hAnsi="Times New Roman" w:cs="Times New Roman"/>
          <w:sz w:val="28"/>
          <w:szCs w:val="28"/>
        </w:rPr>
        <w:t xml:space="preserve"> (</w:t>
      </w:r>
      <w:r w:rsidRPr="00AD26B0">
        <w:rPr>
          <w:rFonts w:ascii="Times New Roman" w:hAnsi="Times New Roman" w:cs="Times New Roman"/>
          <w:sz w:val="28"/>
          <w:szCs w:val="28"/>
        </w:rPr>
        <w:t>протокол № 11</w:t>
      </w:r>
      <w:r w:rsidR="00DC0A65">
        <w:rPr>
          <w:rFonts w:ascii="Times New Roman" w:hAnsi="Times New Roman" w:cs="Times New Roman"/>
          <w:sz w:val="28"/>
          <w:szCs w:val="28"/>
        </w:rPr>
        <w:t>)</w:t>
      </w:r>
      <w:r w:rsidRPr="00AD26B0">
        <w:rPr>
          <w:rFonts w:ascii="Times New Roman" w:hAnsi="Times New Roman" w:cs="Times New Roman"/>
          <w:sz w:val="28"/>
          <w:szCs w:val="28"/>
        </w:rPr>
        <w:t>, не содержится.</w:t>
      </w:r>
    </w:p>
    <w:p w:rsidR="00AD26B0" w:rsidRDefault="002245D6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</w:t>
      </w:r>
      <w:r w:rsidR="00582297">
        <w:rPr>
          <w:rFonts w:ascii="Times New Roman" w:hAnsi="Times New Roman" w:cs="Times New Roman"/>
          <w:sz w:val="28"/>
          <w:szCs w:val="28"/>
        </w:rPr>
        <w:t xml:space="preserve"> судом пункт </w:t>
      </w:r>
      <w:r w:rsidR="00582297" w:rsidRPr="00582297">
        <w:rPr>
          <w:rFonts w:ascii="Times New Roman" w:hAnsi="Times New Roman" w:cs="Times New Roman"/>
          <w:sz w:val="28"/>
          <w:szCs w:val="28"/>
        </w:rPr>
        <w:t>5.1 Порядка установления стажа работы</w:t>
      </w:r>
      <w:r w:rsidR="00582297">
        <w:rPr>
          <w:rFonts w:ascii="Times New Roman" w:hAnsi="Times New Roman" w:cs="Times New Roman"/>
          <w:sz w:val="28"/>
          <w:szCs w:val="28"/>
        </w:rPr>
        <w:t xml:space="preserve"> признан недействующим.</w:t>
      </w:r>
    </w:p>
    <w:p w:rsidR="00582297" w:rsidRDefault="00582297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2297">
        <w:rPr>
          <w:rFonts w:ascii="Times New Roman" w:hAnsi="Times New Roman" w:cs="Times New Roman"/>
          <w:sz w:val="28"/>
          <w:szCs w:val="28"/>
        </w:rPr>
        <w:t>риказом Департамента здравоохранения, труда и социальной защиты населения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29.10.2024 № 47 указанная норма признана утратившей силу. </w:t>
      </w:r>
    </w:p>
    <w:p w:rsidR="003571DC" w:rsidRDefault="003571DC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487" w:rsidRDefault="003571DC" w:rsidP="002245D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4033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gramStart"/>
      <w:r w:rsidR="002245D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64033" w:rsidRPr="00B64033">
        <w:rPr>
          <w:rFonts w:ascii="Times New Roman" w:hAnsi="Times New Roman" w:cs="Times New Roman"/>
          <w:b/>
          <w:i/>
          <w:sz w:val="28"/>
          <w:szCs w:val="28"/>
        </w:rPr>
        <w:t>редоставлени</w:t>
      </w:r>
      <w:r w:rsidR="002245D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64033" w:rsidRPr="00B64033">
        <w:rPr>
          <w:rFonts w:ascii="Times New Roman" w:hAnsi="Times New Roman" w:cs="Times New Roman"/>
          <w:b/>
          <w:i/>
          <w:sz w:val="28"/>
          <w:szCs w:val="28"/>
        </w:rPr>
        <w:t xml:space="preserve"> земельных участков в аренду юридическим лицам без проведения торгов, находящихся в собственности Российской Федерации, находится в исключительном ведении Российской Федерации (решение Верховного Суда Республики Дагестан от 20.04.2022 по делу </w:t>
      </w:r>
      <w:r w:rsidR="00B64033" w:rsidRPr="00B64033">
        <w:rPr>
          <w:rFonts w:ascii="Times New Roman" w:hAnsi="Times New Roman" w:cs="Times New Roman"/>
          <w:b/>
          <w:i/>
          <w:sz w:val="28"/>
          <w:szCs w:val="28"/>
        </w:rPr>
        <w:br/>
        <w:t>№ 3а-90/2022, апелляционное определение Третьего апелляционного суда общей юрисдикции от 11.08.2022 по делу № 66а-1303/2022, кассационное определение Пятого кассационного суда общей юрисдикции от 21.12.2022 по делу № 88а-11109/2022).</w:t>
      </w:r>
      <w:proofErr w:type="gramEnd"/>
    </w:p>
    <w:p w:rsidR="00B64033" w:rsidRPr="00B64033" w:rsidRDefault="00B64033" w:rsidP="002245D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2487" w:rsidRDefault="006D2487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 статьи 39.6 Земельного кодекса Российской Федерации (далее – ЗК РФ) определены случаи, при которых договор </w:t>
      </w:r>
      <w:r w:rsidRPr="006D2487">
        <w:rPr>
          <w:rFonts w:ascii="Times New Roman" w:hAnsi="Times New Roman" w:cs="Times New Roman"/>
          <w:sz w:val="28"/>
          <w:szCs w:val="28"/>
        </w:rPr>
        <w:t xml:space="preserve">аренды земельного </w:t>
      </w:r>
      <w:r w:rsidRPr="006D2487">
        <w:rPr>
          <w:rFonts w:ascii="Times New Roman" w:hAnsi="Times New Roman" w:cs="Times New Roman"/>
          <w:sz w:val="28"/>
          <w:szCs w:val="28"/>
        </w:rPr>
        <w:lastRenderedPageBreak/>
        <w:t>участка, находящегося в государственной или муниципальной собственности, заключается без проведения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487" w:rsidRDefault="00553BA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2 ЗК РФ </w:t>
      </w:r>
      <w:r w:rsidR="006D2487">
        <w:rPr>
          <w:rFonts w:ascii="Times New Roman" w:hAnsi="Times New Roman" w:cs="Times New Roman"/>
          <w:sz w:val="28"/>
          <w:szCs w:val="28"/>
        </w:rPr>
        <w:t>Законом Республики Дагестан от 17.11.2015 № 94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  <w:r w:rsidR="00E720BF">
        <w:rPr>
          <w:rFonts w:ascii="Times New Roman" w:hAnsi="Times New Roman" w:cs="Times New Roman"/>
          <w:sz w:val="28"/>
          <w:szCs w:val="28"/>
        </w:rPr>
        <w:t xml:space="preserve"> (далее – Закон Республики Дагестан № 94)</w:t>
      </w:r>
      <w:r w:rsidR="006D2487">
        <w:rPr>
          <w:rFonts w:ascii="Times New Roman" w:hAnsi="Times New Roman" w:cs="Times New Roman"/>
          <w:sz w:val="28"/>
          <w:szCs w:val="28"/>
        </w:rPr>
        <w:t xml:space="preserve"> устанавливаются критерии, которым должны соответствовать </w:t>
      </w:r>
      <w:r w:rsidR="007D4121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6D2487" w:rsidRPr="006D2487">
        <w:rPr>
          <w:rFonts w:ascii="Times New Roman" w:hAnsi="Times New Roman" w:cs="Times New Roman"/>
          <w:sz w:val="28"/>
          <w:szCs w:val="28"/>
        </w:rPr>
        <w:t>социально-культурного и коммунально-бытового назначения, масштабные инвестиционные</w:t>
      </w:r>
      <w:proofErr w:type="gramEnd"/>
      <w:r w:rsidR="006D2487" w:rsidRPr="006D2487">
        <w:rPr>
          <w:rFonts w:ascii="Times New Roman" w:hAnsi="Times New Roman" w:cs="Times New Roman"/>
          <w:sz w:val="28"/>
          <w:szCs w:val="28"/>
        </w:rPr>
        <w:t xml:space="preserve"> проекты, для размещения (реализации) которых</w:t>
      </w:r>
      <w:r w:rsidR="007D4121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</w:t>
      </w:r>
      <w:r w:rsidR="007D4121" w:rsidRPr="002245D6">
        <w:rPr>
          <w:rFonts w:ascii="Times New Roman" w:hAnsi="Times New Roman" w:cs="Times New Roman"/>
          <w:i/>
          <w:sz w:val="28"/>
          <w:szCs w:val="28"/>
        </w:rPr>
        <w:t>допускается предоставление земельных участков, находящихся в государственной</w:t>
      </w:r>
      <w:r w:rsidR="007D4121">
        <w:rPr>
          <w:rFonts w:ascii="Times New Roman" w:hAnsi="Times New Roman" w:cs="Times New Roman"/>
          <w:sz w:val="28"/>
          <w:szCs w:val="28"/>
        </w:rPr>
        <w:t xml:space="preserve"> или муниципальной </w:t>
      </w:r>
      <w:r w:rsidR="007D4121" w:rsidRPr="002245D6">
        <w:rPr>
          <w:rFonts w:ascii="Times New Roman" w:hAnsi="Times New Roman" w:cs="Times New Roman"/>
          <w:i/>
          <w:sz w:val="28"/>
          <w:szCs w:val="28"/>
        </w:rPr>
        <w:t>собственности</w:t>
      </w:r>
      <w:r w:rsidR="007D4121">
        <w:rPr>
          <w:rFonts w:ascii="Times New Roman" w:hAnsi="Times New Roman" w:cs="Times New Roman"/>
          <w:sz w:val="28"/>
          <w:szCs w:val="28"/>
        </w:rPr>
        <w:t xml:space="preserve">, </w:t>
      </w:r>
      <w:r w:rsidR="007D4121" w:rsidRPr="00151779">
        <w:rPr>
          <w:rFonts w:ascii="Times New Roman" w:hAnsi="Times New Roman" w:cs="Times New Roman"/>
          <w:i/>
          <w:sz w:val="28"/>
          <w:szCs w:val="28"/>
        </w:rPr>
        <w:t>расположенных на территории Республики Дагестан</w:t>
      </w:r>
      <w:r w:rsidR="007D4121">
        <w:rPr>
          <w:rFonts w:ascii="Times New Roman" w:hAnsi="Times New Roman" w:cs="Times New Roman"/>
          <w:sz w:val="28"/>
          <w:szCs w:val="28"/>
        </w:rPr>
        <w:t xml:space="preserve">, в аренду юридическим лицам без проведения торгов </w:t>
      </w:r>
      <w:r w:rsidR="00E720BF">
        <w:rPr>
          <w:rFonts w:ascii="Times New Roman" w:hAnsi="Times New Roman" w:cs="Times New Roman"/>
          <w:sz w:val="28"/>
          <w:szCs w:val="28"/>
        </w:rPr>
        <w:br/>
      </w:r>
      <w:r w:rsidR="007D4121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Республики Дагестан. </w:t>
      </w:r>
    </w:p>
    <w:p w:rsidR="00E720BF" w:rsidRDefault="00E720BF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</w:t>
      </w:r>
      <w:r w:rsidR="002245D6">
        <w:rPr>
          <w:rFonts w:ascii="Times New Roman" w:hAnsi="Times New Roman" w:cs="Times New Roman"/>
          <w:sz w:val="28"/>
          <w:szCs w:val="28"/>
        </w:rPr>
        <w:t xml:space="preserve"> первого заместителя прокурора </w:t>
      </w:r>
      <w:proofErr w:type="gramStart"/>
      <w:r w:rsidR="002245D6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2245D6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5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2245D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ист</w:t>
      </w:r>
      <w:r w:rsidR="002245D6">
        <w:rPr>
          <w:rFonts w:ascii="Times New Roman" w:hAnsi="Times New Roman" w:cs="Times New Roman"/>
          <w:sz w:val="28"/>
          <w:szCs w:val="28"/>
        </w:rPr>
        <w:t>ец)</w:t>
      </w:r>
      <w:r w:rsidR="00663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формулировка «государственная собственность», приведенная в статье 1 Закона Республики Дагестан № 94, допускает неопределенность условий принятия решения, распространяя действие закона на земельные участки, принадлежащие на праве собственности как Республике Дагестан, так и Российской Федерации, что действующим законодательством не предусмотрено, поскольку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распоряжение земельными участками, находящимися в собственности Российской Федерации, осуществляет Российская Федерация. </w:t>
      </w:r>
    </w:p>
    <w:p w:rsidR="00E720BF" w:rsidRDefault="00E720BF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Соглашаясь с доводами административного истца, суд</w:t>
      </w:r>
      <w:r w:rsidR="00151779">
        <w:rPr>
          <w:rFonts w:ascii="Times New Roman" w:hAnsi="Times New Roman" w:cs="Times New Roman"/>
          <w:sz w:val="28"/>
          <w:szCs w:val="28"/>
        </w:rPr>
        <w:t>ом было</w:t>
      </w:r>
      <w:r>
        <w:rPr>
          <w:rFonts w:ascii="Times New Roman" w:hAnsi="Times New Roman" w:cs="Times New Roman"/>
          <w:sz w:val="28"/>
          <w:szCs w:val="28"/>
        </w:rPr>
        <w:t xml:space="preserve"> отм</w:t>
      </w:r>
      <w:r w:rsidR="00B64033">
        <w:rPr>
          <w:rFonts w:ascii="Times New Roman" w:hAnsi="Times New Roman" w:cs="Times New Roman"/>
          <w:sz w:val="28"/>
          <w:szCs w:val="28"/>
        </w:rPr>
        <w:t>е</w:t>
      </w:r>
      <w:r w:rsidR="00151779">
        <w:rPr>
          <w:rFonts w:ascii="Times New Roman" w:hAnsi="Times New Roman" w:cs="Times New Roman"/>
          <w:sz w:val="28"/>
          <w:szCs w:val="28"/>
        </w:rPr>
        <w:t xml:space="preserve">чено </w:t>
      </w:r>
      <w:r>
        <w:rPr>
          <w:rFonts w:ascii="Times New Roman" w:hAnsi="Times New Roman" w:cs="Times New Roman"/>
          <w:sz w:val="28"/>
          <w:szCs w:val="28"/>
        </w:rPr>
        <w:t xml:space="preserve">следующее. </w:t>
      </w:r>
    </w:p>
    <w:p w:rsidR="002D6228" w:rsidRDefault="00E720BF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9 пункта 1 статьи 1 ЗК РФ одним </w:t>
      </w:r>
      <w:r>
        <w:rPr>
          <w:rFonts w:ascii="Times New Roman" w:hAnsi="Times New Roman" w:cs="Times New Roman"/>
          <w:sz w:val="28"/>
          <w:szCs w:val="28"/>
        </w:rPr>
        <w:br/>
        <w:t>из основных принципов земельного законодательства</w:t>
      </w:r>
      <w:r w:rsidR="00974852">
        <w:rPr>
          <w:rFonts w:ascii="Times New Roman" w:hAnsi="Times New Roman" w:cs="Times New Roman"/>
          <w:sz w:val="28"/>
          <w:szCs w:val="28"/>
        </w:rPr>
        <w:t xml:space="preserve"> является разграничение государственной собственности на землю на собственность Российской Федерации (федеральную собственность), собственность субъектов Российской Федерации и собственность муниципальных образований (муниципальная собственность), которое, в силу пункта 2 статьи 16 ЗК РФ осуществляется в соответствии с ЗК РФ и федеральными законами. </w:t>
      </w:r>
      <w:proofErr w:type="gramEnd"/>
    </w:p>
    <w:p w:rsidR="00151779" w:rsidRDefault="00151779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находятся земельные участки, которые признаны таковыми федеральными законами, право собственности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возникло при разграничении государственной собственности на землю, которые приобретены Российской Федерации по основаниям, предусмотренным гражданским законодательством (статья 17 ЗК РФ).</w:t>
      </w:r>
    </w:p>
    <w:p w:rsidR="00974852" w:rsidRDefault="00974852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собственности субъектов Российской Федерации находятся земельные участки, которые признаны таковыми федеральными законами, право собственности субъектов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возникло при разграничении государственной собственности на землю,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приобретены субъектами Российской Федерации по основаниям, предусмотренным гражданским законодательством, которые безвозмездно переданы субъекта Российской Федерации из федеральной собственности (статья 18 ЗК РФ).</w:t>
      </w:r>
    </w:p>
    <w:p w:rsidR="00C43A57" w:rsidRDefault="00974852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2245D6">
        <w:rPr>
          <w:rFonts w:ascii="Times New Roman" w:hAnsi="Times New Roman" w:cs="Times New Roman"/>
          <w:sz w:val="28"/>
          <w:szCs w:val="28"/>
        </w:rPr>
        <w:t xml:space="preserve"> было указано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5D6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>, в силу указанных статей ЗК РФ Российская Фед</w:t>
      </w:r>
      <w:r w:rsidR="002245D6">
        <w:rPr>
          <w:rFonts w:ascii="Times New Roman" w:hAnsi="Times New Roman" w:cs="Times New Roman"/>
          <w:sz w:val="28"/>
          <w:szCs w:val="28"/>
        </w:rPr>
        <w:t xml:space="preserve">ерация осуществляет управление </w:t>
      </w:r>
      <w:r>
        <w:rPr>
          <w:rFonts w:ascii="Times New Roman" w:hAnsi="Times New Roman" w:cs="Times New Roman"/>
          <w:sz w:val="28"/>
          <w:szCs w:val="28"/>
        </w:rPr>
        <w:t>и распоряжение земельными участками</w:t>
      </w:r>
      <w:r w:rsidR="00C43A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A57">
        <w:rPr>
          <w:rFonts w:ascii="Times New Roman" w:hAnsi="Times New Roman" w:cs="Times New Roman"/>
          <w:sz w:val="28"/>
          <w:szCs w:val="28"/>
        </w:rPr>
        <w:t xml:space="preserve">находящимися в собственности Российской Федерации, а субъекты Российской Федерации – земельными участками, находящимися </w:t>
      </w:r>
      <w:r w:rsidR="002245D6">
        <w:rPr>
          <w:rFonts w:ascii="Times New Roman" w:hAnsi="Times New Roman" w:cs="Times New Roman"/>
          <w:sz w:val="28"/>
          <w:szCs w:val="28"/>
        </w:rPr>
        <w:br/>
      </w:r>
      <w:r w:rsidR="00C43A57">
        <w:rPr>
          <w:rFonts w:ascii="Times New Roman" w:hAnsi="Times New Roman" w:cs="Times New Roman"/>
          <w:sz w:val="28"/>
          <w:szCs w:val="28"/>
        </w:rPr>
        <w:t xml:space="preserve">в собственности субъектов Российской Федерации. </w:t>
      </w:r>
    </w:p>
    <w:p w:rsidR="00974852" w:rsidRDefault="00C43A57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анализа норм федерального законодательства (ЗК РФ, </w:t>
      </w:r>
      <w:r w:rsidR="002270B6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3A57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43A5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43A57">
        <w:rPr>
          <w:rFonts w:ascii="Times New Roman" w:hAnsi="Times New Roman" w:cs="Times New Roman"/>
          <w:sz w:val="28"/>
          <w:szCs w:val="28"/>
        </w:rPr>
        <w:t xml:space="preserve"> от 29.12.2014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3A57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03 «</w:t>
      </w:r>
      <w:r w:rsidRPr="00C43A57">
        <w:rPr>
          <w:rFonts w:ascii="Times New Roman" w:hAnsi="Times New Roman" w:cs="Times New Roman"/>
          <w:sz w:val="28"/>
          <w:szCs w:val="28"/>
        </w:rPr>
        <w:t>Об утверждении критериев, которым должны соответствовать объекты социально-культурного назначения и масштабные инвестиционные проекты, для размещения (реализации) которых допускается предоставление земельного участка, находящегося в федеральной собственности,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C43A57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C43A57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C43A57">
        <w:rPr>
          <w:rFonts w:ascii="Times New Roman" w:hAnsi="Times New Roman" w:cs="Times New Roman"/>
          <w:sz w:val="28"/>
          <w:szCs w:val="28"/>
        </w:rPr>
        <w:t xml:space="preserve"> от 11.09.2020 </w:t>
      </w:r>
      <w:r>
        <w:rPr>
          <w:rFonts w:ascii="Times New Roman" w:hAnsi="Times New Roman" w:cs="Times New Roman"/>
          <w:sz w:val="28"/>
          <w:szCs w:val="28"/>
        </w:rPr>
        <w:t>№ 261</w:t>
      </w:r>
      <w:r w:rsidR="00227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A5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</w:t>
      </w:r>
      <w:proofErr w:type="gramEnd"/>
      <w:r w:rsidRPr="00C43A57">
        <w:rPr>
          <w:rFonts w:ascii="Times New Roman" w:hAnsi="Times New Roman" w:cs="Times New Roman"/>
          <w:sz w:val="28"/>
          <w:szCs w:val="28"/>
        </w:rPr>
        <w:t xml:space="preserve">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</w:t>
      </w:r>
      <w:r w:rsidR="002270B6">
        <w:rPr>
          <w:rFonts w:ascii="Times New Roman" w:hAnsi="Times New Roman" w:cs="Times New Roman"/>
          <w:sz w:val="28"/>
          <w:szCs w:val="28"/>
        </w:rPr>
        <w:br/>
      </w:r>
      <w:r w:rsidRPr="00C43A57">
        <w:rPr>
          <w:rFonts w:ascii="Times New Roman" w:hAnsi="Times New Roman" w:cs="Times New Roman"/>
          <w:sz w:val="28"/>
          <w:szCs w:val="28"/>
        </w:rPr>
        <w:t>в федеральной собственности,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C43A57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C43A5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43A57">
        <w:rPr>
          <w:rFonts w:ascii="Times New Roman" w:hAnsi="Times New Roman" w:cs="Times New Roman"/>
          <w:sz w:val="28"/>
          <w:szCs w:val="28"/>
        </w:rPr>
        <w:t xml:space="preserve"> </w:t>
      </w:r>
      <w:r w:rsidR="002270B6">
        <w:rPr>
          <w:rFonts w:ascii="Times New Roman" w:hAnsi="Times New Roman" w:cs="Times New Roman"/>
          <w:sz w:val="28"/>
          <w:szCs w:val="28"/>
        </w:rPr>
        <w:br/>
      </w:r>
      <w:r w:rsidRPr="00C43A57">
        <w:rPr>
          <w:rFonts w:ascii="Times New Roman" w:hAnsi="Times New Roman" w:cs="Times New Roman"/>
          <w:sz w:val="28"/>
          <w:szCs w:val="28"/>
        </w:rPr>
        <w:t xml:space="preserve">от 02.09.2020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/0321 «</w:t>
      </w:r>
      <w:r w:rsidRPr="00C43A57">
        <w:rPr>
          <w:rFonts w:ascii="Times New Roman" w:hAnsi="Times New Roman" w:cs="Times New Roman"/>
          <w:sz w:val="28"/>
          <w:szCs w:val="28"/>
        </w:rPr>
        <w:t xml:space="preserve">Об утверждении перечня документов, подтверждающих право заявителя на приобретение земельного участка </w:t>
      </w:r>
      <w:r w:rsidR="002270B6">
        <w:rPr>
          <w:rFonts w:ascii="Times New Roman" w:hAnsi="Times New Roman" w:cs="Times New Roman"/>
          <w:sz w:val="28"/>
          <w:szCs w:val="28"/>
        </w:rPr>
        <w:br/>
      </w:r>
      <w:r w:rsidRPr="00C43A57">
        <w:rPr>
          <w:rFonts w:ascii="Times New Roman" w:hAnsi="Times New Roman" w:cs="Times New Roman"/>
          <w:sz w:val="28"/>
          <w:szCs w:val="28"/>
        </w:rPr>
        <w:t>без проведения торгов</w:t>
      </w:r>
      <w:r>
        <w:rPr>
          <w:rFonts w:ascii="Times New Roman" w:hAnsi="Times New Roman" w:cs="Times New Roman"/>
          <w:sz w:val="28"/>
          <w:szCs w:val="28"/>
        </w:rPr>
        <w:t>») суд при</w:t>
      </w:r>
      <w:r w:rsidR="002245D6"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</w:rPr>
        <w:t xml:space="preserve"> к выводу, что правомочие </w:t>
      </w:r>
      <w:r w:rsidR="002270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управлению и распоряжению земельными участками, включающее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предоставление земельных участков в аренду юридическим лицам без проведения торгов, находящихся в собственности Российской Федерации, находится в исключительном ведении Российской Федерации. </w:t>
      </w:r>
    </w:p>
    <w:p w:rsidR="00B64033" w:rsidRDefault="00B6403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Третьего апелляционного суда общей юрисдикции от 11.08.2022 по делу № 66а-1303/2022, кассационным </w:t>
      </w:r>
      <w:r w:rsidR="00FA27C0" w:rsidRPr="00FA27C0">
        <w:rPr>
          <w:rFonts w:ascii="Times New Roman" w:hAnsi="Times New Roman" w:cs="Times New Roman"/>
          <w:sz w:val="28"/>
          <w:szCs w:val="28"/>
        </w:rPr>
        <w:t>определение</w:t>
      </w:r>
      <w:r w:rsidR="00663C61">
        <w:rPr>
          <w:rFonts w:ascii="Times New Roman" w:hAnsi="Times New Roman" w:cs="Times New Roman"/>
          <w:sz w:val="28"/>
          <w:szCs w:val="28"/>
        </w:rPr>
        <w:t>м</w:t>
      </w:r>
      <w:r w:rsidR="00FA27C0" w:rsidRPr="00FA27C0">
        <w:rPr>
          <w:rFonts w:ascii="Times New Roman" w:hAnsi="Times New Roman" w:cs="Times New Roman"/>
          <w:sz w:val="28"/>
          <w:szCs w:val="28"/>
        </w:rPr>
        <w:t xml:space="preserve"> Пятого кассационного суда общей юрисдикции от 21.12.2022 </w:t>
      </w:r>
      <w:r w:rsidR="00FA27C0" w:rsidRPr="00FA27C0">
        <w:rPr>
          <w:rFonts w:ascii="Times New Roman" w:hAnsi="Times New Roman" w:cs="Times New Roman"/>
          <w:sz w:val="28"/>
          <w:szCs w:val="28"/>
        </w:rPr>
        <w:br/>
        <w:t xml:space="preserve">по делу № 88а-11109/2022 </w:t>
      </w:r>
      <w:r w:rsidR="00FA27C0">
        <w:rPr>
          <w:rFonts w:ascii="Times New Roman" w:hAnsi="Times New Roman" w:cs="Times New Roman"/>
          <w:sz w:val="28"/>
          <w:szCs w:val="28"/>
        </w:rPr>
        <w:t xml:space="preserve">решение суда первой инстанции оставлено без изменения. </w:t>
      </w:r>
    </w:p>
    <w:p w:rsidR="00FA27C0" w:rsidRDefault="00FA27C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C0" w:rsidRPr="00FA27C0" w:rsidRDefault="00FA27C0" w:rsidP="002245D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7C0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gramStart"/>
      <w:r w:rsidRPr="00FA27C0">
        <w:rPr>
          <w:rFonts w:ascii="Times New Roman" w:hAnsi="Times New Roman" w:cs="Times New Roman"/>
          <w:b/>
          <w:i/>
          <w:sz w:val="28"/>
          <w:szCs w:val="28"/>
        </w:rPr>
        <w:t xml:space="preserve">Выплата компенсации работнику за период исполнения государственных обязанностей является обязанностью государственного органа, привлекшего работника к исполнению данных обязанностей (решение Верховного Суда Республики Бурятия от 01.04.2022 по делу </w:t>
      </w:r>
      <w:r w:rsidRPr="00FA27C0">
        <w:rPr>
          <w:rFonts w:ascii="Times New Roman" w:hAnsi="Times New Roman" w:cs="Times New Roman"/>
          <w:b/>
          <w:i/>
          <w:sz w:val="28"/>
          <w:szCs w:val="28"/>
        </w:rPr>
        <w:br/>
        <w:t xml:space="preserve">№ 3а-30/2022, апелляционное определение Пятого апелляционного суда общей юрисдикции от 21.07.2022 по делу № 66а-1108/2022, кассационное определение Восьмого кассационного суда общей юрисдикции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A27C0">
        <w:rPr>
          <w:rFonts w:ascii="Times New Roman" w:hAnsi="Times New Roman" w:cs="Times New Roman"/>
          <w:b/>
          <w:i/>
          <w:sz w:val="28"/>
          <w:szCs w:val="28"/>
        </w:rPr>
        <w:t>от 17.11.2022 по делу № 88а-21360/2022).</w:t>
      </w:r>
      <w:proofErr w:type="gramEnd"/>
    </w:p>
    <w:p w:rsidR="00FA27C0" w:rsidRDefault="00FA27C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C0" w:rsidRDefault="00834E3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Пунктом 4 статьи 23 Закона Республики Бурятия от 19.04.1995 № 113-1 «О статусе депутата Народного Хурала Республики Бурятия»</w:t>
      </w:r>
      <w:r w:rsidR="003A0833">
        <w:rPr>
          <w:rFonts w:ascii="Times New Roman" w:hAnsi="Times New Roman" w:cs="Times New Roman"/>
          <w:sz w:val="28"/>
          <w:szCs w:val="28"/>
        </w:rPr>
        <w:t xml:space="preserve"> (далее – Закон № 113-1)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предусмотрено, что депутату Народного Хурала, освобожденному от выполнения производственных или служебных обязанностей по месту основной работы, на время осуществления депутатской деятельности </w:t>
      </w:r>
      <w:r w:rsidR="003A0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Народном Хурале или в его органах, а также за время работы </w:t>
      </w:r>
      <w:r w:rsidR="003A0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избирателями, выплачивается средний заработок по основному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месту работы. </w:t>
      </w:r>
    </w:p>
    <w:p w:rsidR="00834E38" w:rsidRDefault="00834E3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истец обратился в Верховный Суд Республики Бурятия с административным исковым заявлением о признании указанной нормы недействующей в той мере, в которой она возлагает на работодателя обязанность выплачивать средний заработок по основному месту работы работнику – депутату Народного Хурала, освобожденному от выполнения производственных или служебных обязанностей по месту основной работы, на время осуществления депутатской деятельности в Народном Хурале или </w:t>
      </w:r>
      <w:r>
        <w:rPr>
          <w:rFonts w:ascii="Times New Roman" w:hAnsi="Times New Roman" w:cs="Times New Roman"/>
          <w:sz w:val="28"/>
          <w:szCs w:val="28"/>
        </w:rPr>
        <w:br/>
        <w:t>в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за время его работы с избирателем.</w:t>
      </w:r>
    </w:p>
    <w:p w:rsidR="00834E38" w:rsidRDefault="00834E3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Удовлетворяя заявленные требования административного истца, </w:t>
      </w:r>
      <w:r w:rsidR="002245D6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исходил из следующего. </w:t>
      </w:r>
    </w:p>
    <w:p w:rsidR="00834E38" w:rsidRDefault="00256E14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 статьи 11</w:t>
      </w:r>
      <w:r w:rsidR="00036A58">
        <w:rPr>
          <w:rFonts w:ascii="Times New Roman" w:hAnsi="Times New Roman" w:cs="Times New Roman"/>
          <w:sz w:val="28"/>
          <w:szCs w:val="28"/>
        </w:rPr>
        <w:t>, пунктом 1 статьи 13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256E14">
        <w:rPr>
          <w:rFonts w:ascii="Times New Roman" w:hAnsi="Times New Roman" w:cs="Times New Roman"/>
          <w:sz w:val="28"/>
          <w:szCs w:val="28"/>
        </w:rPr>
        <w:t xml:space="preserve">06.10.1999 </w:t>
      </w:r>
      <w:r>
        <w:rPr>
          <w:rFonts w:ascii="Times New Roman" w:hAnsi="Times New Roman" w:cs="Times New Roman"/>
          <w:sz w:val="28"/>
          <w:szCs w:val="28"/>
        </w:rPr>
        <w:t>№ 184-ФЗ «</w:t>
      </w:r>
      <w:r w:rsidRPr="00256E14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A58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184-ФЗ)</w:t>
      </w:r>
      <w:r>
        <w:rPr>
          <w:rFonts w:ascii="Times New Roman" w:hAnsi="Times New Roman" w:cs="Times New Roman"/>
          <w:sz w:val="28"/>
          <w:szCs w:val="28"/>
        </w:rPr>
        <w:t xml:space="preserve">, действовавшим на момент </w:t>
      </w:r>
      <w:r w:rsidR="00036A58">
        <w:rPr>
          <w:rFonts w:ascii="Times New Roman" w:hAnsi="Times New Roman" w:cs="Times New Roman"/>
          <w:sz w:val="28"/>
          <w:szCs w:val="28"/>
        </w:rPr>
        <w:t>принятия оспариваемой нормы, условия осуществления депутатом депутатской деятельности (на профессиональной постоянной основе, или на профессиональной основе в определенный период, или без отрыва от основной деятельности), а</w:t>
      </w:r>
      <w:proofErr w:type="gramEnd"/>
      <w:r w:rsidR="00036A58">
        <w:rPr>
          <w:rFonts w:ascii="Times New Roman" w:hAnsi="Times New Roman" w:cs="Times New Roman"/>
          <w:sz w:val="28"/>
          <w:szCs w:val="28"/>
        </w:rPr>
        <w:t xml:space="preserve"> также гарантии депутатской деятельности устанавливаются конституцией (уставом) и (или) законом субъекта Российской Федерации.</w:t>
      </w:r>
    </w:p>
    <w:p w:rsidR="00036A58" w:rsidRDefault="00036A5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1.1 статьи 13 Федерального закона № 184-ФЗ (в редакции Федерального закона от 24.04.2020 № 148-ФЗ) устанавливалось, что депутату, осуществляющему депутатскую деятельность без отрыва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основной деятельности, для осуществления своих полномочий гарантируется сохранение места работы (должности) на период,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месяц. </w:t>
      </w:r>
      <w:proofErr w:type="gramEnd"/>
    </w:p>
    <w:p w:rsidR="00036A58" w:rsidRDefault="00036A58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аналогичные гарантии д</w:t>
      </w:r>
      <w:r w:rsidRPr="00036A58">
        <w:rPr>
          <w:rFonts w:ascii="Times New Roman" w:hAnsi="Times New Roman" w:cs="Times New Roman"/>
          <w:sz w:val="28"/>
          <w:szCs w:val="28"/>
        </w:rPr>
        <w:t>епутату, осуществляющему депутатскую деятельность без отрыва от основной деятельности,</w:t>
      </w:r>
      <w:r w:rsidR="003A0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частью 2 статьи 18 Федерального закона от </w:t>
      </w:r>
      <w:r w:rsidRPr="00036A58">
        <w:rPr>
          <w:rFonts w:ascii="Times New Roman" w:hAnsi="Times New Roman" w:cs="Times New Roman"/>
          <w:sz w:val="28"/>
          <w:szCs w:val="28"/>
        </w:rPr>
        <w:t xml:space="preserve">21.12.2021 </w:t>
      </w:r>
      <w:r w:rsidR="003A0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414-ФЗ «</w:t>
      </w:r>
      <w:r w:rsidRPr="00036A58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0833">
        <w:rPr>
          <w:rFonts w:ascii="Times New Roman" w:hAnsi="Times New Roman" w:cs="Times New Roman"/>
          <w:sz w:val="28"/>
          <w:szCs w:val="28"/>
        </w:rPr>
        <w:t>.</w:t>
      </w:r>
    </w:p>
    <w:p w:rsidR="003A0833" w:rsidRDefault="003A083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как указа</w:t>
      </w:r>
      <w:r w:rsidR="0015177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суд, гарантии и компенсации работникам, привлекаемым к исполнению государственных и общественных обязанностей, установлены статьей 170 ТК РФ. В соответствии с частью 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данной статьи закреплена обязанность работодателя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освободить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br/>
        <w:t>от работы с сохранением за ним места работы (должности) на время исполнения им государственных или общественных обязанностей в случаях, если в соответствии с федеральными законами эти обязанности должны исполняться в рабочее время.</w:t>
      </w:r>
    </w:p>
    <w:p w:rsidR="003A0833" w:rsidRDefault="003A083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833">
        <w:rPr>
          <w:rFonts w:ascii="Times New Roman" w:hAnsi="Times New Roman" w:cs="Times New Roman"/>
          <w:sz w:val="28"/>
          <w:szCs w:val="28"/>
        </w:rPr>
        <w:t>Государственный орган или общественное объединение, которые привлекли работника к исполнению государственных или общественных обязанностей, в случаях, предусмотренных частью первой настоящей статьи, выплачивают работнику за время исполнения этих обязанностей компенсацию в размере, определенном настоящим Кодексом, другими федеральными законами и иными нормативными правовыми актами Российской Федерации либо решением соответству</w:t>
      </w:r>
      <w:r>
        <w:rPr>
          <w:rFonts w:ascii="Times New Roman" w:hAnsi="Times New Roman" w:cs="Times New Roman"/>
          <w:sz w:val="28"/>
          <w:szCs w:val="28"/>
        </w:rPr>
        <w:t>ющего общественного объединения (часть 2 статьи 170 ТК РФ).</w:t>
      </w:r>
      <w:proofErr w:type="gramEnd"/>
    </w:p>
    <w:p w:rsidR="003A0833" w:rsidRDefault="003A0833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Верховный Суд Республики Бурятия также отметил, что обязанность работодателя сохранять средний заработок работника в период исполнения государственных обязанностей в объем гарантий, предусмотренных ТК РФ, не входит, не установлена такая обязанность и другими федеральными законами. </w:t>
      </w:r>
    </w:p>
    <w:p w:rsidR="00956C30" w:rsidRDefault="00956C3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суд </w:t>
      </w:r>
      <w:r w:rsidR="002245D6">
        <w:rPr>
          <w:rFonts w:ascii="Times New Roman" w:hAnsi="Times New Roman" w:cs="Times New Roman"/>
          <w:sz w:val="28"/>
          <w:szCs w:val="28"/>
        </w:rPr>
        <w:t>пришел</w:t>
      </w:r>
      <w:r>
        <w:rPr>
          <w:rFonts w:ascii="Times New Roman" w:hAnsi="Times New Roman" w:cs="Times New Roman"/>
          <w:sz w:val="28"/>
          <w:szCs w:val="28"/>
        </w:rPr>
        <w:t xml:space="preserve"> к выводу, что пункт 4 статьи 23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№ 113-1 принят с превышением полномочий, противоречит нормам федерального законодательства, вызывает неоднозначное толкование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подлежит признанию недействующим. </w:t>
      </w:r>
    </w:p>
    <w:p w:rsidR="00956C30" w:rsidRPr="00956C30" w:rsidRDefault="00956C30" w:rsidP="002245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первой инстанции оставлено без изменения </w:t>
      </w:r>
      <w:r w:rsidRPr="00956C30">
        <w:rPr>
          <w:rFonts w:ascii="Times New Roman" w:hAnsi="Times New Roman" w:cs="Times New Roman"/>
          <w:sz w:val="28"/>
          <w:szCs w:val="28"/>
        </w:rPr>
        <w:t>Пят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956C30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6C30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ом общей юрисдикции и </w:t>
      </w:r>
      <w:r w:rsidRPr="00956C30">
        <w:rPr>
          <w:rFonts w:ascii="Times New Roman" w:hAnsi="Times New Roman" w:cs="Times New Roman"/>
          <w:sz w:val="28"/>
          <w:szCs w:val="28"/>
        </w:rPr>
        <w:t>Восьм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6C30">
        <w:rPr>
          <w:rFonts w:ascii="Times New Roman" w:hAnsi="Times New Roman" w:cs="Times New Roman"/>
          <w:sz w:val="28"/>
          <w:szCs w:val="28"/>
        </w:rPr>
        <w:t xml:space="preserve"> кассационн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6C30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 общей юрисдикции.</w:t>
      </w:r>
    </w:p>
    <w:p w:rsidR="00956C30" w:rsidRPr="00956C30" w:rsidRDefault="00956C30" w:rsidP="0022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Республики Бурятия </w:t>
      </w:r>
      <w:r w:rsidRPr="00956C30">
        <w:rPr>
          <w:rFonts w:ascii="Times New Roman" w:hAnsi="Times New Roman" w:cs="Times New Roman"/>
          <w:sz w:val="28"/>
          <w:szCs w:val="28"/>
        </w:rPr>
        <w:t>от 26.12.2022 № 2490-VI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Б</w:t>
      </w:r>
      <w:r w:rsidRPr="00956C30">
        <w:rPr>
          <w:rFonts w:ascii="Times New Roman" w:hAnsi="Times New Roman" w:cs="Times New Roman"/>
          <w:sz w:val="28"/>
          <w:szCs w:val="28"/>
        </w:rPr>
        <w:t>урятия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6C30">
        <w:rPr>
          <w:rFonts w:ascii="Times New Roman" w:hAnsi="Times New Roman" w:cs="Times New Roman"/>
          <w:sz w:val="28"/>
          <w:szCs w:val="28"/>
        </w:rPr>
        <w:t xml:space="preserve"> статусе депутата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6C30">
        <w:rPr>
          <w:rFonts w:ascii="Times New Roman" w:hAnsi="Times New Roman" w:cs="Times New Roman"/>
          <w:sz w:val="28"/>
          <w:szCs w:val="28"/>
        </w:rPr>
        <w:t xml:space="preserve">ародного </w:t>
      </w:r>
      <w:r>
        <w:rPr>
          <w:rFonts w:ascii="Times New Roman" w:hAnsi="Times New Roman" w:cs="Times New Roman"/>
          <w:sz w:val="28"/>
          <w:szCs w:val="28"/>
        </w:rPr>
        <w:t>Хурала Республики Б</w:t>
      </w:r>
      <w:r w:rsidRPr="00956C30">
        <w:rPr>
          <w:rFonts w:ascii="Times New Roman" w:hAnsi="Times New Roman" w:cs="Times New Roman"/>
          <w:sz w:val="28"/>
          <w:szCs w:val="28"/>
        </w:rPr>
        <w:t>урятия»</w:t>
      </w:r>
      <w:r>
        <w:rPr>
          <w:rFonts w:ascii="Times New Roman" w:hAnsi="Times New Roman" w:cs="Times New Roman"/>
          <w:sz w:val="28"/>
          <w:szCs w:val="28"/>
        </w:rPr>
        <w:t xml:space="preserve"> пункт 4 статьи 23 Закона № 113-1 признан утратившим силу.</w:t>
      </w:r>
    </w:p>
    <w:p w:rsidR="003A0833" w:rsidRPr="00834E38" w:rsidRDefault="003A0833" w:rsidP="00956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0833" w:rsidRPr="00834E38" w:rsidSect="0035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67" w:rsidRDefault="00837F67" w:rsidP="00352119">
      <w:pPr>
        <w:spacing w:after="0" w:line="240" w:lineRule="auto"/>
      </w:pPr>
      <w:r>
        <w:separator/>
      </w:r>
    </w:p>
  </w:endnote>
  <w:endnote w:type="continuationSeparator" w:id="0">
    <w:p w:rsidR="00837F67" w:rsidRDefault="00837F67" w:rsidP="0035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67" w:rsidRDefault="00837F67" w:rsidP="00352119">
      <w:pPr>
        <w:spacing w:after="0" w:line="240" w:lineRule="auto"/>
      </w:pPr>
      <w:r>
        <w:separator/>
      </w:r>
    </w:p>
  </w:footnote>
  <w:footnote w:type="continuationSeparator" w:id="0">
    <w:p w:rsidR="00837F67" w:rsidRDefault="00837F67" w:rsidP="0035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173"/>
      <w:docPartObj>
        <w:docPartGallery w:val="Page Numbers (Top of Page)"/>
        <w:docPartUnique/>
      </w:docPartObj>
    </w:sdtPr>
    <w:sdtEndPr/>
    <w:sdtContent>
      <w:p w:rsidR="00352119" w:rsidRDefault="00352119">
        <w:pPr>
          <w:pStyle w:val="a5"/>
          <w:jc w:val="center"/>
        </w:pPr>
        <w:r w:rsidRPr="00352119">
          <w:rPr>
            <w:rFonts w:ascii="Times New Roman" w:hAnsi="Times New Roman" w:cs="Times New Roman"/>
            <w:sz w:val="28"/>
          </w:rPr>
          <w:fldChar w:fldCharType="begin"/>
        </w:r>
        <w:r w:rsidRPr="00352119">
          <w:rPr>
            <w:rFonts w:ascii="Times New Roman" w:hAnsi="Times New Roman" w:cs="Times New Roman"/>
            <w:sz w:val="28"/>
          </w:rPr>
          <w:instrText>PAGE   \* MERGEFORMAT</w:instrText>
        </w:r>
        <w:r w:rsidRPr="00352119">
          <w:rPr>
            <w:rFonts w:ascii="Times New Roman" w:hAnsi="Times New Roman" w:cs="Times New Roman"/>
            <w:sz w:val="28"/>
          </w:rPr>
          <w:fldChar w:fldCharType="separate"/>
        </w:r>
        <w:r w:rsidR="00A70C5B">
          <w:rPr>
            <w:rFonts w:ascii="Times New Roman" w:hAnsi="Times New Roman" w:cs="Times New Roman"/>
            <w:noProof/>
            <w:sz w:val="28"/>
          </w:rPr>
          <w:t>2</w:t>
        </w:r>
        <w:r w:rsidRPr="0035211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52119" w:rsidRDefault="003521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7248"/>
    <w:multiLevelType w:val="hybridMultilevel"/>
    <w:tmpl w:val="7C4C0EEA"/>
    <w:lvl w:ilvl="0" w:tplc="EDC2A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BC"/>
    <w:rsid w:val="00003958"/>
    <w:rsid w:val="00036A58"/>
    <w:rsid w:val="000A531B"/>
    <w:rsid w:val="000A6B61"/>
    <w:rsid w:val="000B051B"/>
    <w:rsid w:val="000D6064"/>
    <w:rsid w:val="001006BC"/>
    <w:rsid w:val="00145546"/>
    <w:rsid w:val="00151779"/>
    <w:rsid w:val="00165604"/>
    <w:rsid w:val="00194B1B"/>
    <w:rsid w:val="00202A87"/>
    <w:rsid w:val="002168F8"/>
    <w:rsid w:val="002245D6"/>
    <w:rsid w:val="002270B6"/>
    <w:rsid w:val="0024738F"/>
    <w:rsid w:val="00256E14"/>
    <w:rsid w:val="00285C8C"/>
    <w:rsid w:val="002A45A9"/>
    <w:rsid w:val="002D0614"/>
    <w:rsid w:val="002D6228"/>
    <w:rsid w:val="00301514"/>
    <w:rsid w:val="00327E63"/>
    <w:rsid w:val="00352119"/>
    <w:rsid w:val="003571DC"/>
    <w:rsid w:val="003A0833"/>
    <w:rsid w:val="003B75E8"/>
    <w:rsid w:val="003C7A94"/>
    <w:rsid w:val="0040201F"/>
    <w:rsid w:val="00427161"/>
    <w:rsid w:val="00450270"/>
    <w:rsid w:val="00491644"/>
    <w:rsid w:val="004A160C"/>
    <w:rsid w:val="004C3DF4"/>
    <w:rsid w:val="004E6792"/>
    <w:rsid w:val="004F66BC"/>
    <w:rsid w:val="005272F5"/>
    <w:rsid w:val="00553BA3"/>
    <w:rsid w:val="005814CB"/>
    <w:rsid w:val="00582297"/>
    <w:rsid w:val="005A1290"/>
    <w:rsid w:val="005D05A5"/>
    <w:rsid w:val="00630F15"/>
    <w:rsid w:val="00634836"/>
    <w:rsid w:val="00663C61"/>
    <w:rsid w:val="006D2487"/>
    <w:rsid w:val="006F247B"/>
    <w:rsid w:val="006F2CD1"/>
    <w:rsid w:val="007067CE"/>
    <w:rsid w:val="00725173"/>
    <w:rsid w:val="007437C2"/>
    <w:rsid w:val="00793264"/>
    <w:rsid w:val="007D4121"/>
    <w:rsid w:val="007F786A"/>
    <w:rsid w:val="00821D93"/>
    <w:rsid w:val="00823A25"/>
    <w:rsid w:val="0082733A"/>
    <w:rsid w:val="00834E38"/>
    <w:rsid w:val="00837F67"/>
    <w:rsid w:val="008449F6"/>
    <w:rsid w:val="0084696E"/>
    <w:rsid w:val="00880745"/>
    <w:rsid w:val="008C1E56"/>
    <w:rsid w:val="008D1A12"/>
    <w:rsid w:val="0090758B"/>
    <w:rsid w:val="00956C30"/>
    <w:rsid w:val="00974852"/>
    <w:rsid w:val="009D0F4A"/>
    <w:rsid w:val="00A309AD"/>
    <w:rsid w:val="00A70C5B"/>
    <w:rsid w:val="00A728EA"/>
    <w:rsid w:val="00A82348"/>
    <w:rsid w:val="00A841FA"/>
    <w:rsid w:val="00A97C7B"/>
    <w:rsid w:val="00AD26B0"/>
    <w:rsid w:val="00AE2F93"/>
    <w:rsid w:val="00B36B34"/>
    <w:rsid w:val="00B37CE4"/>
    <w:rsid w:val="00B64033"/>
    <w:rsid w:val="00B9227F"/>
    <w:rsid w:val="00B927E1"/>
    <w:rsid w:val="00BE6E96"/>
    <w:rsid w:val="00C26A65"/>
    <w:rsid w:val="00C43A57"/>
    <w:rsid w:val="00C51983"/>
    <w:rsid w:val="00CB08E2"/>
    <w:rsid w:val="00CE5F9A"/>
    <w:rsid w:val="00D02FC1"/>
    <w:rsid w:val="00D12E51"/>
    <w:rsid w:val="00D330D0"/>
    <w:rsid w:val="00DC0A65"/>
    <w:rsid w:val="00DD79E5"/>
    <w:rsid w:val="00E720BF"/>
    <w:rsid w:val="00E76A30"/>
    <w:rsid w:val="00E93328"/>
    <w:rsid w:val="00E94A4F"/>
    <w:rsid w:val="00E960C7"/>
    <w:rsid w:val="00EC2C4A"/>
    <w:rsid w:val="00EE2D63"/>
    <w:rsid w:val="00EE6457"/>
    <w:rsid w:val="00EF362A"/>
    <w:rsid w:val="00F408E3"/>
    <w:rsid w:val="00FA27C0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6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2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119"/>
  </w:style>
  <w:style w:type="paragraph" w:styleId="a7">
    <w:name w:val="footer"/>
    <w:basedOn w:val="a"/>
    <w:link w:val="a8"/>
    <w:uiPriority w:val="99"/>
    <w:unhideWhenUsed/>
    <w:rsid w:val="0035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119"/>
  </w:style>
  <w:style w:type="paragraph" w:styleId="a9">
    <w:name w:val="Balloon Text"/>
    <w:basedOn w:val="a"/>
    <w:link w:val="aa"/>
    <w:uiPriority w:val="99"/>
    <w:semiHidden/>
    <w:unhideWhenUsed/>
    <w:rsid w:val="00C5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98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3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6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2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119"/>
  </w:style>
  <w:style w:type="paragraph" w:styleId="a7">
    <w:name w:val="footer"/>
    <w:basedOn w:val="a"/>
    <w:link w:val="a8"/>
    <w:uiPriority w:val="99"/>
    <w:unhideWhenUsed/>
    <w:rsid w:val="0035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119"/>
  </w:style>
  <w:style w:type="paragraph" w:styleId="a9">
    <w:name w:val="Balloon Text"/>
    <w:basedOn w:val="a"/>
    <w:link w:val="aa"/>
    <w:uiPriority w:val="99"/>
    <w:semiHidden/>
    <w:unhideWhenUsed/>
    <w:rsid w:val="00C5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98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3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Яманова Елена Александровна</dc:creator>
  <cp:lastModifiedBy>Яманова Елена Александровна</cp:lastModifiedBy>
  <cp:revision>24</cp:revision>
  <cp:lastPrinted>2024-12-10T15:00:00Z</cp:lastPrinted>
  <dcterms:created xsi:type="dcterms:W3CDTF">2024-12-17T07:53:00Z</dcterms:created>
  <dcterms:modified xsi:type="dcterms:W3CDTF">2024-12-23T11:29:00Z</dcterms:modified>
</cp:coreProperties>
</file>